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500" w:lineRule="exact"/>
        <w:jc w:val="center"/>
        <w:rPr>
          <w:b/>
        </w:rPr>
      </w:pPr>
      <w:bookmarkStart w:id="53" w:name="_GoBack"/>
      <w:r>
        <w:rPr>
          <w:rFonts w:ascii="宋体" w:hAnsi="宋体" w:eastAsia="宋体" w:cs="宋体"/>
          <w:b/>
          <w:sz w:val="30"/>
        </w:rPr>
        <w:t>Seminario Ministerial sobre el Fortalecimiento de las Capacidades de Gobernanza en los Países Latinoamericanos</w:t>
      </w:r>
      <w:bookmarkStart w:id="0" w:name="projectPnameEnTitle"/>
    </w:p>
    <w:bookmarkEnd w:id="53"/>
    <w:tbl>
      <w:tblPr>
        <w:tblStyle w:val="5"/>
        <w:tblW w:w="9942"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5"/>
        <w:gridCol w:w="1275"/>
        <w:gridCol w:w="1152"/>
        <w:gridCol w:w="1374"/>
        <w:gridCol w:w="720"/>
        <w:gridCol w:w="1857"/>
        <w:gridCol w:w="20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29"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1" w:name="unitNameEnTitle"/>
            <w:r>
              <w:rPr>
                <w:rFonts w:ascii="Times New Roman" w:hAnsi="Times New Roman" w:eastAsia="Times New Roman" w:cs="Times New Roman"/>
                <w:sz w:val="22"/>
              </w:rPr>
              <w:t>Nombre del proyecto</w:t>
            </w:r>
            <w:bookmarkEnd w:id="0"/>
            <w:bookmarkEnd w:id="1"/>
          </w:p>
        </w:tc>
        <w:tc>
          <w:tcPr>
            <w:tcW w:w="8457" w:type="dxa"/>
            <w:gridSpan w:val="6"/>
            <w:tcBorders>
              <w:top w:val="single" w:color="auto" w:sz="4" w:space="0"/>
              <w:left w:val="single" w:color="auto" w:sz="4" w:space="0"/>
              <w:bottom w:val="single" w:color="auto" w:sz="4" w:space="0"/>
              <w:right w:val="single" w:color="auto" w:sz="4" w:space="0"/>
            </w:tcBorders>
            <w:vAlign w:val="center"/>
          </w:tcPr>
          <w:p>
            <w:pPr>
              <w:tabs>
                <w:tab w:val="left" w:pos="2114"/>
              </w:tabs>
              <w:snapToGrid w:val="0"/>
              <w:spacing w:line="240" w:lineRule="exact"/>
              <w:jc w:val="center"/>
              <w:rPr>
                <w:color w:val="000000"/>
              </w:rPr>
            </w:pPr>
            <w:bookmarkStart w:id="2" w:name="projectPnameEn"/>
            <w:r>
              <w:rPr>
                <w:rFonts w:ascii="Times New Roman" w:hAnsi="Times New Roman" w:eastAsia="Times New Roman" w:cs="Times New Roman"/>
                <w:sz w:val="22"/>
              </w:rPr>
              <w:t>Seminario Ministerial sobre el Fortalecimiento de las Capacidades de Gobernanza en los Países Latinoamericanos</w:t>
            </w:r>
            <w:bookmarkEnd w:id="2"/>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3" w:name="undertakeNameEnTitle"/>
            <w:r>
              <w:rPr>
                <w:rFonts w:ascii="Times New Roman" w:hAnsi="Times New Roman" w:eastAsia="Times New Roman" w:cs="Times New Roman"/>
                <w:sz w:val="22"/>
              </w:rPr>
              <w:t>Organizador</w:t>
            </w:r>
            <w:bookmarkEnd w:id="3"/>
          </w:p>
        </w:tc>
        <w:tc>
          <w:tcPr>
            <w:tcW w:w="8457" w:type="dxa"/>
            <w:gridSpan w:val="6"/>
            <w:tcBorders>
              <w:top w:val="single" w:color="auto" w:sz="4" w:space="0"/>
              <w:left w:val="single" w:color="auto" w:sz="4" w:space="0"/>
              <w:bottom w:val="single" w:color="auto" w:sz="4" w:space="0"/>
              <w:right w:val="single" w:color="auto" w:sz="4" w:space="0"/>
            </w:tcBorders>
            <w:vAlign w:val="center"/>
          </w:tcPr>
          <w:p>
            <w:pPr>
              <w:tabs>
                <w:tab w:val="left" w:pos="1293"/>
              </w:tabs>
              <w:snapToGrid w:val="0"/>
              <w:spacing w:line="240" w:lineRule="exact"/>
              <w:jc w:val="center"/>
              <w:rPr>
                <w:color w:val="000000"/>
              </w:rPr>
            </w:pPr>
            <w:bookmarkStart w:id="4" w:name="undertakeNameEn"/>
            <w:r>
              <w:rPr>
                <w:rFonts w:ascii="Times New Roman" w:hAnsi="Times New Roman" w:eastAsia="Times New Roman" w:cs="Times New Roman"/>
                <w:sz w:val="22"/>
              </w:rPr>
              <w:t>Academia para Funcionarios de Comercio Internacional del Ministerio de Comercio de la República Popular China</w:t>
            </w:r>
            <w:bookmarkEnd w:id="4"/>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5" w:name="projectDateTitle"/>
            <w:r>
              <w:rPr>
                <w:rFonts w:ascii="Times New Roman" w:hAnsi="Times New Roman" w:eastAsia="Times New Roman" w:cs="Times New Roman"/>
                <w:sz w:val="22"/>
              </w:rPr>
              <w:t>Fecha</w:t>
            </w:r>
            <w:bookmarkEnd w:id="5"/>
          </w:p>
        </w:tc>
        <w:tc>
          <w:tcPr>
            <w:tcW w:w="3801"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6" w:name="projectStartDateEn"/>
            <w:r>
              <w:rPr>
                <w:rFonts w:ascii="Times New Roman" w:hAnsi="Times New Roman" w:eastAsia="Times New Roman" w:cs="Times New Roman"/>
                <w:sz w:val="22"/>
              </w:rPr>
              <w:t>2026-12-01</w:t>
            </w:r>
            <w:bookmarkEnd w:id="6"/>
            <w:r>
              <w:rPr>
                <w:rFonts w:hint="eastAsia"/>
                <w:color w:val="000000"/>
                <w:szCs w:val="21"/>
              </w:rPr>
              <w:t xml:space="preserve"> -- </w:t>
            </w:r>
            <w:bookmarkStart w:id="7" w:name="projectEndDateEn"/>
            <w:r>
              <w:rPr>
                <w:rFonts w:ascii="Times New Roman" w:hAnsi="Times New Roman" w:eastAsia="Times New Roman" w:cs="Times New Roman"/>
                <w:sz w:val="22"/>
              </w:rPr>
              <w:t>2026-12-10</w:t>
            </w:r>
            <w:bookmarkEnd w:id="7"/>
          </w:p>
        </w:tc>
        <w:tc>
          <w:tcPr>
            <w:tcW w:w="25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8" w:name="projectLanguageEnTitle"/>
            <w:r>
              <w:rPr>
                <w:rFonts w:ascii="Times New Roman" w:hAnsi="Times New Roman" w:eastAsia="Times New Roman" w:cs="Times New Roman"/>
                <w:sz w:val="22"/>
              </w:rPr>
              <w:t>Idioma</w:t>
            </w:r>
            <w:bookmarkEnd w:id="8"/>
          </w:p>
        </w:tc>
        <w:tc>
          <w:tcPr>
            <w:tcW w:w="207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9" w:name="projectLanguageEn"/>
            <w:r>
              <w:rPr>
                <w:rFonts w:ascii="Times New Roman" w:hAnsi="Times New Roman" w:eastAsia="Times New Roman" w:cs="Times New Roman"/>
                <w:sz w:val="22"/>
              </w:rPr>
              <w:t>Español</w:t>
            </w:r>
            <w:bookmarkEnd w:id="9"/>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80"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10" w:name="projectInvitedEnTitle"/>
            <w:r>
              <w:rPr>
                <w:rFonts w:ascii="Times New Roman" w:hAnsi="Times New Roman" w:eastAsia="Times New Roman" w:cs="Times New Roman"/>
                <w:sz w:val="22"/>
              </w:rPr>
              <w:t>Dirigido a</w:t>
            </w:r>
            <w:bookmarkEnd w:id="10"/>
          </w:p>
        </w:tc>
        <w:tc>
          <w:tcPr>
            <w:tcW w:w="8457" w:type="dxa"/>
            <w:gridSpan w:val="6"/>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440" w:firstLineChars="200"/>
              <w:rPr>
                <w:color w:val="000000"/>
              </w:rPr>
            </w:pPr>
            <w:bookmarkStart w:id="11" w:name="projectInvitedEn"/>
            <w:r>
              <w:rPr>
                <w:rFonts w:ascii="Times New Roman" w:hAnsi="Times New Roman" w:eastAsia="Times New Roman" w:cs="Times New Roman"/>
                <w:sz w:val="22"/>
              </w:rPr>
              <w:t>Funcionarios de departamentos relevantes en países de América Latina (nivel ministerial)</w:t>
            </w:r>
            <w:bookmarkEnd w:id="11"/>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12" w:name="projectPersonNumTitle"/>
            <w:r>
              <w:rPr>
                <w:rFonts w:ascii="Times New Roman" w:hAnsi="Times New Roman" w:eastAsia="Times New Roman" w:cs="Times New Roman"/>
                <w:sz w:val="22"/>
              </w:rPr>
              <w:t>Número de paticipantes</w:t>
            </w:r>
            <w:bookmarkEnd w:id="12"/>
          </w:p>
        </w:tc>
        <w:tc>
          <w:tcPr>
            <w:tcW w:w="8457" w:type="dxa"/>
            <w:gridSpan w:val="6"/>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4180" w:firstLineChars="1900"/>
              <w:rPr>
                <w:color w:val="000000"/>
              </w:rPr>
            </w:pPr>
            <w:bookmarkStart w:id="13" w:name="projectPersonNumMinEn"/>
            <w:bookmarkStart w:id="14" w:name="prcEstimateNumEn"/>
            <w:bookmarkStart w:id="15" w:name="projectPersonNumMaxEn"/>
            <w:r>
              <w:rPr>
                <w:rFonts w:ascii="Times New Roman" w:hAnsi="Times New Roman" w:eastAsia="Times New Roman" w:cs="Times New Roman"/>
                <w:sz w:val="22"/>
              </w:rPr>
              <w:t>20</w:t>
            </w:r>
            <w:bookmarkEnd w:id="13"/>
            <w:bookmarkEnd w:id="14"/>
            <w:bookmarkEnd w:id="15"/>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1485" w:type="dxa"/>
            <w:vMerge w:val="restart"/>
            <w:tcBorders>
              <w:top w:val="single" w:color="auto" w:sz="4" w:space="0"/>
              <w:left w:val="single" w:color="auto" w:sz="4" w:space="0"/>
              <w:right w:val="single" w:color="auto" w:sz="4" w:space="0"/>
            </w:tcBorders>
            <w:vAlign w:val="center"/>
          </w:tcPr>
          <w:p>
            <w:pPr>
              <w:snapToGrid w:val="0"/>
              <w:spacing w:line="240" w:lineRule="exact"/>
              <w:jc w:val="center"/>
              <w:rPr>
                <w:color w:val="000000"/>
              </w:rPr>
            </w:pPr>
            <w:bookmarkStart w:id="16" w:name="studentRequireTitle"/>
            <w:r>
              <w:rPr>
                <w:rFonts w:ascii="Times New Roman" w:hAnsi="Times New Roman" w:eastAsia="Times New Roman" w:cs="Times New Roman"/>
                <w:sz w:val="22"/>
              </w:rPr>
              <w:t>Requisitos</w:t>
            </w:r>
            <w:bookmarkEnd w:id="16"/>
          </w:p>
        </w:tc>
        <w:tc>
          <w:tcPr>
            <w:tcW w:w="12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17" w:name="studentRequireAgeTitle"/>
            <w:r>
              <w:rPr>
                <w:rFonts w:ascii="Times New Roman" w:hAnsi="Times New Roman" w:eastAsia="Times New Roman" w:cs="Times New Roman"/>
                <w:sz w:val="22"/>
              </w:rPr>
              <w:t>Edad</w:t>
            </w:r>
            <w:bookmarkEnd w:id="17"/>
          </w:p>
        </w:tc>
        <w:tc>
          <w:tcPr>
            <w:tcW w:w="718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18" w:name="pmStConditionAgeEn"/>
            <w:r>
              <w:rPr>
                <w:rFonts w:ascii="Times New Roman" w:hAnsi="Times New Roman" w:eastAsia="Times New Roman" w:cs="Times New Roman"/>
                <w:sz w:val="22"/>
              </w:rPr>
              <w:t>Funcionario a nivel de director general no mayor a 50 años, funcionario a nivel de departamento no mayor a 45 años.</w:t>
            </w:r>
            <w:bookmarkEnd w:id="18"/>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58" w:hRule="atLeast"/>
          <w:jc w:val="center"/>
        </w:trPr>
        <w:tc>
          <w:tcPr>
            <w:tcW w:w="1485" w:type="dxa"/>
            <w:vMerge w:val="continue"/>
            <w:tcBorders>
              <w:left w:val="single" w:color="auto" w:sz="4" w:space="0"/>
              <w:right w:val="single" w:color="auto" w:sz="4" w:space="0"/>
            </w:tcBorders>
            <w:vAlign w:val="center"/>
          </w:tcPr>
          <w:p>
            <w:pPr>
              <w:snapToGrid w:val="0"/>
              <w:spacing w:line="240" w:lineRule="exact"/>
              <w:jc w:val="center"/>
              <w:rPr>
                <w:color w:val="000000"/>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19" w:name="studentRequireHealthTitle"/>
            <w:r>
              <w:rPr>
                <w:rFonts w:ascii="Times New Roman" w:hAnsi="Times New Roman" w:eastAsia="Times New Roman" w:cs="Times New Roman"/>
                <w:sz w:val="22"/>
              </w:rPr>
              <w:t>Estado de salud</w:t>
            </w:r>
            <w:bookmarkEnd w:id="19"/>
          </w:p>
        </w:tc>
        <w:tc>
          <w:tcPr>
            <w:tcW w:w="718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firstLine="440" w:firstLineChars="200"/>
              <w:rPr>
                <w:color w:val="000000"/>
              </w:rPr>
            </w:pPr>
            <w:bookmarkStart w:id="20" w:name="pmStCoditionBdEn"/>
            <w:r>
              <w:rPr>
                <w:rFonts w:ascii="Times New Roman" w:hAnsi="Times New Roman" w:eastAsia="Times New Roman" w:cs="Times New Roman"/>
                <w:sz w:val="22"/>
              </w:rPr>
              <w:t>Gozar de buena salud y proporcionar un certificado de salud o un formulario de examen físico emitido por un hospital público local, sin enfermedades prohibidas por las leyes y regulaciones chinas, sin presión arterial alta grave, enfermedades cardiovasculares y cerebrovasculares, diabetes y otras enfermedades crónicas graves, enfermedades mentales, o enfermedades infecciosas que pueden causar daños graves a la salud pública, no en el período de recuperación después de una cirugía mayor y el período de inicio agudo de la enfermedad, no en discapacidad física grave, no en el embarazo.</w:t>
            </w:r>
            <w:bookmarkEnd w:id="2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73" w:hRule="exact"/>
          <w:jc w:val="center"/>
        </w:trPr>
        <w:tc>
          <w:tcPr>
            <w:tcW w:w="1485" w:type="dxa"/>
            <w:vMerge w:val="continue"/>
            <w:tcBorders>
              <w:left w:val="single" w:color="auto" w:sz="4" w:space="0"/>
              <w:right w:val="single" w:color="auto" w:sz="4" w:space="0"/>
            </w:tcBorders>
            <w:vAlign w:val="center"/>
          </w:tcPr>
          <w:p>
            <w:pPr>
              <w:snapToGrid w:val="0"/>
              <w:spacing w:line="240" w:lineRule="exact"/>
              <w:jc w:val="center"/>
              <w:rPr>
                <w:color w:val="000000"/>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21" w:name="studentRequireLanguageTitle"/>
            <w:r>
              <w:rPr>
                <w:rFonts w:ascii="Times New Roman" w:hAnsi="Times New Roman" w:eastAsia="Times New Roman" w:cs="Times New Roman"/>
                <w:sz w:val="22"/>
              </w:rPr>
              <w:t>Nivel lingüístico</w:t>
            </w:r>
            <w:bookmarkEnd w:id="21"/>
          </w:p>
        </w:tc>
        <w:tc>
          <w:tcPr>
            <w:tcW w:w="718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rPr>
            </w:pPr>
            <w:bookmarkStart w:id="22" w:name="pmStCoditionLangEn"/>
            <w:r>
              <w:rPr>
                <w:rFonts w:ascii="Times New Roman" w:hAnsi="Times New Roman" w:eastAsia="Times New Roman" w:cs="Times New Roman"/>
                <w:sz w:val="22"/>
              </w:rPr>
              <w:t>Las habilidades de escuchar, hablar, leer y escribir en español cumplen con los requisitos de enseñanza</w:t>
            </w:r>
            <w:bookmarkEnd w:id="22"/>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485" w:type="dxa"/>
            <w:vMerge w:val="continue"/>
            <w:tcBorders>
              <w:left w:val="single" w:color="auto" w:sz="4" w:space="0"/>
              <w:bottom w:val="single" w:color="auto" w:sz="4" w:space="0"/>
              <w:right w:val="single" w:color="auto" w:sz="4" w:space="0"/>
            </w:tcBorders>
            <w:vAlign w:val="center"/>
          </w:tcPr>
          <w:p>
            <w:pPr>
              <w:snapToGrid w:val="0"/>
              <w:spacing w:line="240" w:lineRule="exact"/>
              <w:jc w:val="center"/>
              <w:rPr>
                <w:color w:val="000000"/>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color w:val="000000"/>
                <w:szCs w:val="21"/>
              </w:rPr>
            </w:pPr>
            <w:bookmarkStart w:id="23" w:name="studentRequireOthersTitle"/>
            <w:r>
              <w:rPr>
                <w:rFonts w:ascii="Times New Roman" w:hAnsi="Times New Roman" w:eastAsia="Times New Roman" w:cs="Times New Roman"/>
                <w:sz w:val="22"/>
              </w:rPr>
              <w:t>Otros</w:t>
            </w:r>
            <w:bookmarkEnd w:id="23"/>
          </w:p>
        </w:tc>
        <w:tc>
          <w:tcPr>
            <w:tcW w:w="718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pPr>
            <w:bookmarkStart w:id="24" w:name="pmStCoditionOtherEn"/>
            <w:r>
              <w:rPr>
                <w:rFonts w:ascii="Times New Roman" w:hAnsi="Times New Roman" w:eastAsia="Times New Roman" w:cs="Times New Roman"/>
                <w:sz w:val="22"/>
              </w:rPr>
              <w:t>Está estrictamente prohibido llevar a cónyuges, familiares o amigos a China.</w:t>
            </w:r>
            <w:bookmarkEnd w:id="24"/>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42"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25" w:name="projectHostPlaceEnTitle"/>
            <w:r>
              <w:rPr>
                <w:rFonts w:ascii="Times New Roman" w:hAnsi="Times New Roman" w:eastAsia="Times New Roman" w:cs="Times New Roman"/>
                <w:sz w:val="22"/>
              </w:rPr>
              <w:t>Lugar</w:t>
            </w:r>
            <w:bookmarkEnd w:id="25"/>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26" w:name="projectHostPlaceEn"/>
            <w:r>
              <w:rPr>
                <w:rFonts w:ascii="Times New Roman" w:hAnsi="Times New Roman" w:eastAsia="Times New Roman" w:cs="Times New Roman"/>
                <w:sz w:val="22"/>
              </w:rPr>
              <w:t>Beijing</w:t>
            </w:r>
            <w:bookmarkEnd w:id="26"/>
          </w:p>
        </w:tc>
        <w:tc>
          <w:tcPr>
            <w:tcW w:w="2094"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27" w:name="projectHpairEnTitle"/>
            <w:r>
              <w:rPr>
                <w:rFonts w:ascii="Times New Roman" w:hAnsi="Times New Roman" w:eastAsia="Times New Roman" w:cs="Times New Roman"/>
                <w:sz w:val="22"/>
              </w:rPr>
              <w:t>Tiempo del lugar</w:t>
            </w:r>
            <w:bookmarkEnd w:id="27"/>
          </w:p>
        </w:tc>
        <w:tc>
          <w:tcPr>
            <w:tcW w:w="39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pPr>
            <w:bookmarkStart w:id="28" w:name="projectHpairEn"/>
            <w:r>
              <w:rPr>
                <w:rFonts w:ascii="Times New Roman" w:hAnsi="Times New Roman" w:eastAsia="Times New Roman" w:cs="Times New Roman"/>
                <w:sz w:val="22"/>
              </w:rPr>
              <w:t>La temperatura media en Beijing en diciembre es de -6℃-5℃</w:t>
            </w:r>
            <w:bookmarkEnd w:id="28"/>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65"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29" w:name="investigationCitysEnTitle"/>
            <w:r>
              <w:rPr>
                <w:rFonts w:ascii="Times New Roman" w:hAnsi="Times New Roman" w:eastAsia="Times New Roman" w:cs="Times New Roman"/>
                <w:sz w:val="22"/>
              </w:rPr>
              <w:t>Ciudad por visitar</w:t>
            </w:r>
            <w:bookmarkEnd w:id="29"/>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right"/>
              <w:rPr>
                <w:color w:val="000000"/>
              </w:rPr>
            </w:pPr>
            <w:bookmarkStart w:id="30" w:name="investigationCitysEn"/>
            <w:r>
              <w:rPr>
                <w:rFonts w:ascii="Times New Roman" w:hAnsi="Times New Roman" w:eastAsia="Times New Roman" w:cs="Times New Roman"/>
                <w:sz w:val="22"/>
              </w:rPr>
              <w:t>Pending</w:t>
            </w:r>
            <w:bookmarkEnd w:id="30"/>
          </w:p>
        </w:tc>
        <w:tc>
          <w:tcPr>
            <w:tcW w:w="2094"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31" w:name="investigationConditionsEnTitle"/>
            <w:r>
              <w:rPr>
                <w:rFonts w:ascii="Times New Roman" w:hAnsi="Times New Roman" w:eastAsia="Times New Roman" w:cs="Times New Roman"/>
                <w:sz w:val="22"/>
              </w:rPr>
              <w:t>Tiempo de las ciudades visitadas</w:t>
            </w:r>
            <w:bookmarkEnd w:id="31"/>
          </w:p>
        </w:tc>
        <w:tc>
          <w:tcPr>
            <w:tcW w:w="39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pPr>
            <w:bookmarkStart w:id="32" w:name="investigationConditionsEn"/>
            <w:r>
              <w:rPr>
                <w:rFonts w:ascii="Times New Roman" w:hAnsi="Times New Roman" w:eastAsia="Times New Roman" w:cs="Times New Roman"/>
                <w:sz w:val="22"/>
              </w:rPr>
              <w:t>Pending:/</w:t>
            </w:r>
            <w:bookmarkEnd w:id="32"/>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33" w:name="projectAgCommentsEnTitle"/>
            <w:r>
              <w:rPr>
                <w:rFonts w:ascii="Times New Roman" w:hAnsi="Times New Roman" w:eastAsia="Times New Roman" w:cs="Times New Roman"/>
                <w:sz w:val="22"/>
              </w:rPr>
              <w:t>Observaciones</w:t>
            </w:r>
            <w:bookmarkEnd w:id="33"/>
          </w:p>
        </w:tc>
        <w:tc>
          <w:tcPr>
            <w:tcW w:w="8457" w:type="dxa"/>
            <w:gridSpan w:val="6"/>
            <w:tcBorders>
              <w:top w:val="single" w:color="auto" w:sz="4" w:space="0"/>
              <w:left w:val="single" w:color="auto" w:sz="4" w:space="0"/>
              <w:bottom w:val="single" w:color="auto" w:sz="4" w:space="0"/>
              <w:right w:val="single" w:color="auto" w:sz="4" w:space="0"/>
            </w:tcBorders>
            <w:vAlign w:val="center"/>
          </w:tcPr>
          <w:p>
            <w:pPr>
              <w:snapToGrid w:val="0"/>
              <w:spacing w:line="240" w:lineRule="exact"/>
              <w:rPr>
                <w:color w:val="000000"/>
              </w:rPr>
            </w:pPr>
            <w:bookmarkStart w:id="34" w:name="projectAgCommentsEn"/>
            <w:bookmarkStart w:id="35" w:name="projectIniComEn"/>
            <w:r>
              <w:rPr>
                <w:rFonts w:ascii="Times New Roman" w:hAnsi="Times New Roman" w:eastAsia="Times New Roman" w:cs="Times New Roman"/>
                <w:sz w:val="22"/>
              </w:rPr>
              <w:t>/</w:t>
            </w:r>
            <w:bookmarkEnd w:id="34"/>
            <w:bookmarkEnd w:id="35"/>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restart"/>
            <w:tcBorders>
              <w:top w:val="single" w:color="auto" w:sz="4" w:space="0"/>
              <w:left w:val="single" w:color="auto" w:sz="4" w:space="0"/>
              <w:right w:val="single" w:color="auto" w:sz="4" w:space="0"/>
            </w:tcBorders>
            <w:vAlign w:val="center"/>
          </w:tcPr>
          <w:p>
            <w:pPr>
              <w:snapToGrid w:val="0"/>
              <w:spacing w:line="240" w:lineRule="exact"/>
              <w:jc w:val="center"/>
              <w:rPr>
                <w:color w:val="000000"/>
              </w:rPr>
            </w:pPr>
            <w:bookmarkStart w:id="36" w:name="contactTitle"/>
            <w:r>
              <w:rPr>
                <w:rFonts w:ascii="Times New Roman" w:hAnsi="Times New Roman" w:eastAsia="Times New Roman" w:cs="Times New Roman"/>
                <w:sz w:val="22"/>
              </w:rPr>
              <w:t>Contacto del organizador</w:t>
            </w:r>
            <w:bookmarkEnd w:id="36"/>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37" w:name="projectContactPersonsEnTitle"/>
            <w:r>
              <w:rPr>
                <w:rFonts w:ascii="Times New Roman" w:hAnsi="Times New Roman" w:eastAsia="Times New Roman" w:cs="Times New Roman"/>
                <w:sz w:val="22"/>
              </w:rPr>
              <w:t>Persona de contacto</w:t>
            </w:r>
            <w:bookmarkEnd w:id="37"/>
          </w:p>
        </w:tc>
        <w:tc>
          <w:tcPr>
            <w:tcW w:w="6030"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color w:val="000000"/>
                <w:lang w:val="de-DE"/>
              </w:rPr>
            </w:pPr>
            <w:bookmarkStart w:id="38" w:name="projectContactPersonsEn"/>
            <w:r>
              <w:rPr>
                <w:rFonts w:ascii="Times New Roman" w:hAnsi="Times New Roman" w:eastAsia="Times New Roman" w:cs="Times New Roman"/>
                <w:sz w:val="22"/>
              </w:rPr>
              <w:t>Sr.Zheng Mingyuan</w:t>
            </w:r>
            <w:bookmarkEnd w:id="38"/>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continue"/>
            <w:tcBorders>
              <w:left w:val="single" w:color="auto" w:sz="4" w:space="0"/>
              <w:right w:val="single" w:color="auto" w:sz="4" w:space="0"/>
            </w:tcBorders>
            <w:vAlign w:val="center"/>
          </w:tcPr>
          <w:p>
            <w:pPr>
              <w:snapToGrid w:val="0"/>
              <w:spacing w:line="240" w:lineRule="exact"/>
              <w:jc w:val="center"/>
              <w:rPr>
                <w:color w:val="000000"/>
                <w:lang w:val="de-DE"/>
              </w:rPr>
            </w:pPr>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39" w:name="projectContactTelsEnTitle"/>
            <w:r>
              <w:rPr>
                <w:rFonts w:ascii="Times New Roman" w:hAnsi="Times New Roman" w:eastAsia="Times New Roman" w:cs="Times New Roman"/>
                <w:sz w:val="22"/>
              </w:rPr>
              <w:t>Tel. fijo</w:t>
            </w:r>
            <w:bookmarkEnd w:id="39"/>
          </w:p>
        </w:tc>
        <w:tc>
          <w:tcPr>
            <w:tcW w:w="603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exact"/>
              <w:jc w:val="left"/>
              <w:rPr>
                <w:color w:val="000000"/>
                <w:szCs w:val="21"/>
              </w:rPr>
            </w:pPr>
            <w:bookmarkStart w:id="40" w:name="projectContactTelsEn"/>
            <w:r>
              <w:rPr>
                <w:rFonts w:ascii="Times New Roman" w:hAnsi="Times New Roman" w:eastAsia="Times New Roman" w:cs="Times New Roman"/>
                <w:sz w:val="22"/>
              </w:rPr>
              <w:t>0086-10-69759898-6835(Sr.Zheng)</w:t>
            </w:r>
            <w:bookmarkEnd w:id="4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continue"/>
            <w:tcBorders>
              <w:left w:val="single" w:color="auto" w:sz="4" w:space="0"/>
              <w:right w:val="single" w:color="auto" w:sz="4" w:space="0"/>
            </w:tcBorders>
            <w:vAlign w:val="center"/>
          </w:tcPr>
          <w:p>
            <w:pPr>
              <w:snapToGrid w:val="0"/>
              <w:spacing w:line="240" w:lineRule="exact"/>
              <w:jc w:val="center"/>
              <w:rPr>
                <w:color w:val="000000"/>
              </w:rPr>
            </w:pPr>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41" w:name="projectContactMobilesEnTitle"/>
            <w:r>
              <w:rPr>
                <w:rFonts w:ascii="Times New Roman" w:hAnsi="Times New Roman" w:eastAsia="Times New Roman" w:cs="Times New Roman"/>
                <w:sz w:val="22"/>
              </w:rPr>
              <w:t>Móvil</w:t>
            </w:r>
            <w:bookmarkEnd w:id="41"/>
          </w:p>
        </w:tc>
        <w:tc>
          <w:tcPr>
            <w:tcW w:w="603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exact"/>
              <w:jc w:val="left"/>
              <w:rPr>
                <w:color w:val="000000"/>
                <w:szCs w:val="21"/>
              </w:rPr>
            </w:pPr>
            <w:bookmarkStart w:id="42" w:name="projectContactMobilesEn"/>
            <w:r>
              <w:rPr>
                <w:rFonts w:ascii="Times New Roman" w:hAnsi="Times New Roman" w:eastAsia="Times New Roman" w:cs="Times New Roman"/>
                <w:sz w:val="22"/>
              </w:rPr>
              <w:t>15811092551(Sr.Zheng)</w:t>
            </w:r>
            <w:bookmarkEnd w:id="42"/>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continue"/>
            <w:tcBorders>
              <w:left w:val="single" w:color="auto" w:sz="4" w:space="0"/>
              <w:right w:val="single" w:color="auto" w:sz="4" w:space="0"/>
            </w:tcBorders>
            <w:vAlign w:val="center"/>
          </w:tcPr>
          <w:p>
            <w:pPr>
              <w:snapToGrid w:val="0"/>
              <w:spacing w:line="240" w:lineRule="exact"/>
              <w:jc w:val="center"/>
              <w:rPr>
                <w:color w:val="000000"/>
              </w:rPr>
            </w:pPr>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ind w:left="107" w:right="-107" w:rightChars="-51" w:hanging="112" w:hangingChars="51"/>
              <w:jc w:val="center"/>
              <w:rPr>
                <w:color w:val="000000"/>
              </w:rPr>
            </w:pPr>
            <w:bookmarkStart w:id="43" w:name="projectContactFaxsEnTitle"/>
            <w:r>
              <w:rPr>
                <w:rFonts w:ascii="Times New Roman" w:hAnsi="Times New Roman" w:eastAsia="Times New Roman" w:cs="Times New Roman"/>
                <w:sz w:val="22"/>
              </w:rPr>
              <w:t>Fax</w:t>
            </w:r>
            <w:bookmarkEnd w:id="43"/>
          </w:p>
        </w:tc>
        <w:tc>
          <w:tcPr>
            <w:tcW w:w="603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exact"/>
              <w:jc w:val="left"/>
              <w:rPr>
                <w:color w:val="000000"/>
                <w:szCs w:val="21"/>
              </w:rPr>
            </w:pPr>
            <w:bookmarkStart w:id="44" w:name="projectContactFaxsEn"/>
            <w:r>
              <w:rPr>
                <w:rFonts w:ascii="Times New Roman" w:hAnsi="Times New Roman" w:eastAsia="Times New Roman" w:cs="Times New Roman"/>
                <w:sz w:val="22"/>
              </w:rPr>
              <w:t>0086-10-80127881(Sr.Zheng)</w:t>
            </w:r>
            <w:bookmarkEnd w:id="44"/>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continue"/>
            <w:tcBorders>
              <w:left w:val="single" w:color="auto" w:sz="4" w:space="0"/>
              <w:bottom w:val="single" w:color="auto" w:sz="4" w:space="0"/>
              <w:right w:val="single" w:color="auto" w:sz="4" w:space="0"/>
            </w:tcBorders>
            <w:vAlign w:val="center"/>
          </w:tcPr>
          <w:p>
            <w:pPr>
              <w:snapToGrid w:val="0"/>
              <w:spacing w:line="240" w:lineRule="exact"/>
              <w:jc w:val="center"/>
              <w:rPr>
                <w:color w:val="000000"/>
              </w:rPr>
            </w:pPr>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ind w:left="107" w:right="-107" w:rightChars="-51" w:hanging="112" w:hangingChars="51"/>
              <w:jc w:val="center"/>
              <w:rPr>
                <w:color w:val="000000"/>
              </w:rPr>
            </w:pPr>
            <w:bookmarkStart w:id="45" w:name="projectContactEmailsEnTitle"/>
            <w:r>
              <w:rPr>
                <w:rFonts w:ascii="Times New Roman" w:hAnsi="Times New Roman" w:eastAsia="Times New Roman" w:cs="Times New Roman"/>
                <w:sz w:val="22"/>
              </w:rPr>
              <w:t>E-mail</w:t>
            </w:r>
            <w:bookmarkEnd w:id="45"/>
          </w:p>
        </w:tc>
        <w:tc>
          <w:tcPr>
            <w:tcW w:w="6030" w:type="dxa"/>
            <w:gridSpan w:val="4"/>
            <w:tcBorders>
              <w:top w:val="single" w:color="auto" w:sz="4" w:space="0"/>
              <w:left w:val="single" w:color="auto" w:sz="4" w:space="0"/>
              <w:bottom w:val="single" w:color="auto" w:sz="4" w:space="0"/>
              <w:right w:val="single" w:color="auto" w:sz="4" w:space="0"/>
            </w:tcBorders>
            <w:vAlign w:val="center"/>
          </w:tcPr>
          <w:p>
            <w:pPr>
              <w:snapToGrid w:val="0"/>
              <w:spacing w:before="100" w:beforeAutospacing="1" w:after="100" w:afterAutospacing="1" w:line="240" w:lineRule="exact"/>
              <w:jc w:val="left"/>
              <w:rPr>
                <w:lang w:val="fr-FR"/>
              </w:rPr>
            </w:pPr>
            <w:bookmarkStart w:id="46" w:name="projectContactEmailsEn"/>
            <w:r>
              <w:rPr>
                <w:rFonts w:ascii="Times New Roman" w:hAnsi="Times New Roman" w:eastAsia="Times New Roman" w:cs="Times New Roman"/>
                <w:sz w:val="22"/>
              </w:rPr>
              <w:t>zxyc@china-aibo.cn(Sr.Zheng)</w:t>
            </w:r>
            <w:bookmarkEnd w:id="46"/>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3" w:hRule="exact"/>
          <w:jc w:val="center"/>
        </w:trPr>
        <w:tc>
          <w:tcPr>
            <w:tcW w:w="1485" w:type="dxa"/>
            <w:vMerge w:val="continue"/>
            <w:tcBorders>
              <w:left w:val="single" w:color="auto" w:sz="4" w:space="0"/>
              <w:bottom w:val="single" w:color="auto" w:sz="4" w:space="0"/>
              <w:right w:val="single" w:color="auto" w:sz="4" w:space="0"/>
            </w:tcBorders>
            <w:vAlign w:val="center"/>
          </w:tcPr>
          <w:p>
            <w:pPr>
              <w:snapToGrid w:val="0"/>
              <w:spacing w:line="240" w:lineRule="exact"/>
              <w:jc w:val="center"/>
              <w:rPr>
                <w:color w:val="000000"/>
              </w:rPr>
            </w:pPr>
          </w:p>
        </w:tc>
        <w:tc>
          <w:tcPr>
            <w:tcW w:w="242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ind w:left="107" w:right="-107" w:rightChars="-51" w:hanging="112" w:hangingChars="51"/>
              <w:jc w:val="center"/>
              <w:rPr>
                <w:color w:val="000000"/>
              </w:rPr>
            </w:pPr>
            <w:bookmarkStart w:id="47" w:name="projectAgAddressEnTitle"/>
            <w:r>
              <w:rPr>
                <w:rFonts w:ascii="Times New Roman" w:hAnsi="Times New Roman" w:eastAsia="Times New Roman" w:cs="Times New Roman"/>
                <w:sz w:val="22"/>
              </w:rPr>
              <w:t>Dirección</w:t>
            </w:r>
            <w:bookmarkEnd w:id="47"/>
          </w:p>
        </w:tc>
        <w:tc>
          <w:tcPr>
            <w:tcW w:w="6030" w:type="dxa"/>
            <w:gridSpan w:val="4"/>
            <w:tcBorders>
              <w:top w:val="single" w:color="auto" w:sz="4" w:space="0"/>
              <w:left w:val="single" w:color="auto" w:sz="4" w:space="0"/>
              <w:bottom w:val="single" w:color="auto" w:sz="4" w:space="0"/>
              <w:right w:val="single" w:color="auto" w:sz="4" w:space="0"/>
            </w:tcBorders>
            <w:vAlign w:val="center"/>
          </w:tcPr>
          <w:p>
            <w:pPr>
              <w:snapToGrid w:val="0"/>
              <w:spacing w:before="100" w:beforeAutospacing="1" w:after="100" w:afterAutospacing="1" w:line="240" w:lineRule="exact"/>
              <w:jc w:val="left"/>
              <w:rPr>
                <w:lang w:val="fr-FR"/>
              </w:rPr>
            </w:pPr>
            <w:bookmarkStart w:id="48" w:name="projectAgAddressEn"/>
            <w:bookmarkEnd w:id="48"/>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49" w:name="projectAgDescriptionEnTitle"/>
            <w:r>
              <w:rPr>
                <w:rFonts w:ascii="Times New Roman" w:hAnsi="Times New Roman" w:eastAsia="Times New Roman" w:cs="Times New Roman"/>
                <w:sz w:val="22"/>
              </w:rPr>
              <w:t>Descripción del organizador</w:t>
            </w:r>
            <w:bookmarkEnd w:id="49"/>
          </w:p>
        </w:tc>
        <w:tc>
          <w:tcPr>
            <w:tcW w:w="8457" w:type="dxa"/>
            <w:gridSpan w:val="6"/>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8" w:firstLineChars="13"/>
              <w:jc w:val="left"/>
              <w:rPr>
                <w:szCs w:val="21"/>
              </w:rPr>
            </w:pPr>
            <w:bookmarkStart w:id="50" w:name="projectAgDescriptionEn"/>
            <w:r>
              <w:rPr>
                <w:rFonts w:ascii="Times New Roman" w:hAnsi="Times New Roman" w:eastAsia="Times New Roman" w:cs="Times New Roman"/>
                <w:sz w:val="22"/>
              </w:rPr>
              <w:t xml:space="preserve">                     The Academy for International Business Officials (AIBO) is an educational and training institution directly under the Ministry of Commerce of the People's Republic of China. Established in 1980, AIBO is located in Changping District, Beijing, about 30 kilometers from Beijing Capital International Airport. It boasts comprehensive infrastructure to provide services such as accommodation, catering, training and meetings for trainees.</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One of the main responsibilities of AIBO is to implement human resources development and cooperation projects, especially training courses for officials. The Academy serves as the main base for China's foreign aid training, offering both off-line and on-line training in China and overseas.</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Backed by the Ministry of Commerce and in close cooperation with China's top think tanks, research institutes and universities, AIBO brings together a large number of China's top experts and scholars to provide intellectual support for foreign aid training. It has developed a number of high-quality foreign aid training projects in the fields of trade and investment, international economic cooperation, governance and public management, which have proved to be fruitful.</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Since 1998, AIBO has successfully held over 2,000 training sessions for officials from developing countries (including 131 ministerial seminars), benefiting nearly 70,000 trainees from other developing countries around the world.</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AIBO will adhere to the guidance of Xi Jinping Thought on Socialism with Chinese Characteristics for a New Era, and take the important concepts, including a community with a shared future for mankind, pursuing the greater good and shared interests, and sincerity, real results, amity, good faith, mutual benefit and inclusiveness, as strategic guidance and fundamental principles to be followed. It will facilitate the joint efforts in implementing major initiatives such as the Belt and Road Initiative (BRI) and the Global Development Initiative (GDI), and continue to help developing countries accelerate their development by sharing China's experience and programs.</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ab/>
              <w:t/>
            </w:r>
            <w:r>
              <w:rPr>
                <w:rFonts w:ascii="Times New Roman" w:hAnsi="Times New Roman" w:eastAsia="Times New Roman" w:cs="Times New Roman"/>
                <w:sz w:val="22"/>
              </w:rPr>
              <w:tab/>
              <w:t/>
            </w:r>
            <w:r>
              <w:rPr>
                <w:rFonts w:ascii="Times New Roman" w:hAnsi="Times New Roman" w:eastAsia="Times New Roman" w:cs="Times New Roman"/>
                <w:sz w:val="22"/>
              </w:rPr>
              <w:tab/>
              <w:t xml:space="preserve">  </w:t>
            </w:r>
            <w:bookmarkEnd w:id="5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color w:val="000000"/>
              </w:rPr>
            </w:pPr>
            <w:bookmarkStart w:id="51" w:name="projectAgContentEnTitle"/>
            <w:r>
              <w:rPr>
                <w:rFonts w:ascii="Times New Roman" w:hAnsi="Times New Roman" w:eastAsia="Times New Roman" w:cs="Times New Roman"/>
                <w:sz w:val="22"/>
              </w:rPr>
              <w:t>Contenido del seminario</w:t>
            </w:r>
            <w:bookmarkEnd w:id="51"/>
          </w:p>
        </w:tc>
        <w:tc>
          <w:tcPr>
            <w:tcW w:w="8457" w:type="dxa"/>
            <w:gridSpan w:val="6"/>
            <w:tcBorders>
              <w:left w:val="single" w:color="auto" w:sz="4" w:space="0"/>
              <w:bottom w:val="single" w:color="auto" w:sz="4" w:space="0"/>
              <w:right w:val="single" w:color="auto" w:sz="4" w:space="0"/>
            </w:tcBorders>
            <w:vAlign w:val="center"/>
          </w:tcPr>
          <w:p>
            <w:pPr>
              <w:snapToGrid w:val="0"/>
              <w:spacing w:line="240" w:lineRule="exact"/>
              <w:ind w:firstLine="28" w:firstLineChars="13"/>
              <w:jc w:val="left"/>
              <w:rPr>
                <w:szCs w:val="21"/>
              </w:rPr>
            </w:pPr>
            <w:bookmarkStart w:id="52" w:name="projectAgContentEn"/>
            <w:r>
              <w:rPr>
                <w:rFonts w:ascii="Times New Roman" w:hAnsi="Times New Roman" w:eastAsia="Times New Roman" w:cs="Times New Roman"/>
                <w:sz w:val="22"/>
              </w:rPr>
              <w:t>Antecedentes del proyecto: Actualmente, el mundo atraviesa una transformación de dimensiones históricas que se acelera, con múltiples riesgos entrelazados y superpuestos. Los países solo pueden mantener la paz y la estabilidad mundiales y promover el desarrollo y la prosperidad globales mediante la unidad y la cooperación. China y los países de América Latina y el Caribe son importantes miembros del Sur Global; la independencia y la autonomía constituyen nuestra gloriosa tradición, el desarrollo y la revitalización son nuestros derechos naturales, y la equidad y la justicia son nuestra aspiración común. En mayo de 2025, se celebró con éxito en Beijing la Cuarta Reunión Ministerial del Foro China-CELAC. El presidente Xi Jinping asistió a la ceremonia de apertura y anunció que China y América Latina y el Caribe emprenderían conjuntamente cinco grandes programas para construir una comunidad de futuro compartido: unidad, desarrollo, civilización, paz y corazón de los pueblos, señalando una nueva dirección para el intercambio de experiencias de gobernanza entre China y América Latina y el Caribe.</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La capacidad de gobernar el país y gestionar los asuntos estatales concierne a la dirección del desarrollo nacional y a la autonomía en la elección del camino, al bienestar de la población y la equidad y justicia, así como a la mejora integral de las capacidades de gobernanza y de las ideas de gobernanza. China está dispuesta a trabajar junto con los países de América Latina para intensificar los intercambios entre gobiernos, partidos políticos y localidades, fortalecer el aprendizaje mutuo de las experiencias de gobernanza y gestión del país, adherirse a la concepción del desarrollo centrada en el pueblo y avanzar conjuntamente en la modernización de sus respectivos países.</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Objetivo de la capacitación: El seminario tiene como objetivo poner en práctica los cinco grandes proyectos de la cooperación para el desarrollo entre China y América Latina y el Caribe, fortalecer el intercambio de experiencias con los países latinoamericanos en materia de gobernanza del Estado, apoyar la mejora de su capacidad de desarrollo autónomo, proporcionar apoyo en materia de recursos humanos para impulsar la modernización de los sistemas y las capacidades de gobernanza de los países latinoamericanos y elevar la capacidad de los funcionarios gubernamentales en materia de gobernanza pública. Al mismo tiempo, el seminario se propone crear una plataforma de alto nivel para el intercambio entre China y América Latina y el Caribe en el ámbito de la gobernanza del Estado, promover la comunicación en materia de políticas, el intercambio de experiencias y el diálogo de ideas, aunar esfuerzos para impulsar el desarrollo y la revitalización, y escribir conjuntamente un nuevo capítulo en la construcción de una comunidad de futuro compartido entre China y América Latina y el Caribe.</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Contenido de la capacitación: Las conferencias del seminario abordarán principalmente los siguientes temas: una visión general de las condiciones nacionales de China y la modernización al estilo chino, las ideas de los líderes chinos sobre la gobernanza del país, la construcción de una comunidad de futuro compartido entre China y América Latina y el Caribe y las cuatro grandes iniciativas globales, las prácticas de China en materia de reducción de la pobreza y revitalización rural, la experiencia de China en desarrollo ecológico, así como la promoción de la modernización del sistema de gobernanza nacional y de las capacidades de gobernanza, entre otros contenidos.</w:t>
            </w:r>
            <w:r>
              <w:rPr>
                <w:rFonts w:ascii="Times New Roman" w:hAnsi="Times New Roman" w:eastAsia="Times New Roman" w:cs="Times New Roman"/>
                <w:sz w:val="22"/>
              </w:rPr>
              <w:br w:type="textWrapping" w:clear="all"/>
            </w:r>
            <w:r>
              <w:rPr>
                <w:rFonts w:ascii="Times New Roman" w:hAnsi="Times New Roman" w:eastAsia="Times New Roman" w:cs="Times New Roman"/>
                <w:sz w:val="22"/>
              </w:rPr>
              <w:t>Métodos de capacitación: Invitación a expertos chinos en campos afines para impartir conferencias especializadas por tema; organización de seminarios e intercambios entre los participantes y los expertos, así como debates e intercambios entre los propios participantes; organización de visitas de estudio y de intercambio a instituciones y empresas relevantes en Beijing y en otras ciudades.</w:t>
            </w:r>
            <w:bookmarkEnd w:id="52"/>
          </w:p>
        </w:tc>
      </w:tr>
    </w:tbl>
    <w:p>
      <w:pPr>
        <w:spacing w:after="156" w:afterLines="50" w:line="500" w:lineRule="exact"/>
        <w:rPr>
          <w:rFonts w:eastAsia="黑体"/>
          <w:b/>
          <w:color w:val="000000"/>
          <w:sz w:val="36"/>
          <w:szCs w:val="36"/>
        </w:rPr>
      </w:pPr>
    </w:p>
    <w:sectPr>
      <w:headerReference r:id="rId3" w:type="default"/>
      <w:pgSz w:w="11906" w:h="16838"/>
      <w:pgMar w:top="1134"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2338C"/>
    <w:multiLevelType w:val="multilevel"/>
    <w:tmpl w:val="27E2338C"/>
    <w:lvl w:ilvl="0" w:tentative="0">
      <w:start w:val="1"/>
      <w:numFmt w:val="decimal"/>
      <w:pStyle w:val="14"/>
      <w:lvlText w:val="%1a."/>
      <w:lvlJc w:val="left"/>
      <w:pPr>
        <w:tabs>
          <w:tab w:val="left" w:pos="425"/>
        </w:tabs>
        <w:ind w:left="425" w:hanging="425"/>
      </w:pPr>
      <w:rPr>
        <w:rFonts w:hint="eastAsia" w:ascii="宋体" w:eastAsia="宋体"/>
        <w:b w:val="0"/>
        <w:i w:val="0"/>
        <w:sz w:val="28"/>
        <w:szCs w:val="28"/>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7B4E"/>
    <w:rsid w:val="0000121D"/>
    <w:rsid w:val="00015442"/>
    <w:rsid w:val="00016FCA"/>
    <w:rsid w:val="00024639"/>
    <w:rsid w:val="00024DF2"/>
    <w:rsid w:val="00035CE6"/>
    <w:rsid w:val="00041B9B"/>
    <w:rsid w:val="00043105"/>
    <w:rsid w:val="000440C8"/>
    <w:rsid w:val="0004659D"/>
    <w:rsid w:val="000479E3"/>
    <w:rsid w:val="00053C65"/>
    <w:rsid w:val="00057A95"/>
    <w:rsid w:val="000816CF"/>
    <w:rsid w:val="00082B2E"/>
    <w:rsid w:val="000833AA"/>
    <w:rsid w:val="000947ED"/>
    <w:rsid w:val="000A4741"/>
    <w:rsid w:val="000C07A2"/>
    <w:rsid w:val="000C10AB"/>
    <w:rsid w:val="000C1919"/>
    <w:rsid w:val="000C4BEA"/>
    <w:rsid w:val="000C5612"/>
    <w:rsid w:val="000C7E14"/>
    <w:rsid w:val="000D189E"/>
    <w:rsid w:val="000D7983"/>
    <w:rsid w:val="000E0F40"/>
    <w:rsid w:val="000E2D8B"/>
    <w:rsid w:val="000E67FA"/>
    <w:rsid w:val="000F4A94"/>
    <w:rsid w:val="000F7205"/>
    <w:rsid w:val="00110227"/>
    <w:rsid w:val="00117804"/>
    <w:rsid w:val="00121FAE"/>
    <w:rsid w:val="00147495"/>
    <w:rsid w:val="00147EBA"/>
    <w:rsid w:val="0015398B"/>
    <w:rsid w:val="001566AA"/>
    <w:rsid w:val="00160B9E"/>
    <w:rsid w:val="001627CC"/>
    <w:rsid w:val="0019705F"/>
    <w:rsid w:val="001A0684"/>
    <w:rsid w:val="001A619E"/>
    <w:rsid w:val="001A6C9B"/>
    <w:rsid w:val="001B2619"/>
    <w:rsid w:val="001B3239"/>
    <w:rsid w:val="001B56B7"/>
    <w:rsid w:val="001D1333"/>
    <w:rsid w:val="001E11EA"/>
    <w:rsid w:val="001F1C81"/>
    <w:rsid w:val="001F5785"/>
    <w:rsid w:val="00201318"/>
    <w:rsid w:val="00203C1F"/>
    <w:rsid w:val="00205C46"/>
    <w:rsid w:val="0021332D"/>
    <w:rsid w:val="002154F1"/>
    <w:rsid w:val="00215B97"/>
    <w:rsid w:val="002178D6"/>
    <w:rsid w:val="00223948"/>
    <w:rsid w:val="00234026"/>
    <w:rsid w:val="00234078"/>
    <w:rsid w:val="00241B0A"/>
    <w:rsid w:val="00242CB0"/>
    <w:rsid w:val="00246CCF"/>
    <w:rsid w:val="00254634"/>
    <w:rsid w:val="00263F97"/>
    <w:rsid w:val="002708FF"/>
    <w:rsid w:val="00271096"/>
    <w:rsid w:val="0027216C"/>
    <w:rsid w:val="002810BB"/>
    <w:rsid w:val="00294494"/>
    <w:rsid w:val="00294D6F"/>
    <w:rsid w:val="0029533B"/>
    <w:rsid w:val="0029653B"/>
    <w:rsid w:val="002A0153"/>
    <w:rsid w:val="002A212B"/>
    <w:rsid w:val="002A4A63"/>
    <w:rsid w:val="002B224C"/>
    <w:rsid w:val="002B57F8"/>
    <w:rsid w:val="002C43D0"/>
    <w:rsid w:val="002D19E0"/>
    <w:rsid w:val="002D76B5"/>
    <w:rsid w:val="002F16A0"/>
    <w:rsid w:val="00306A64"/>
    <w:rsid w:val="00311D5B"/>
    <w:rsid w:val="00320DDA"/>
    <w:rsid w:val="00321853"/>
    <w:rsid w:val="0032349B"/>
    <w:rsid w:val="00325DE9"/>
    <w:rsid w:val="00331CA6"/>
    <w:rsid w:val="003325CF"/>
    <w:rsid w:val="00333B40"/>
    <w:rsid w:val="0033645D"/>
    <w:rsid w:val="00336E81"/>
    <w:rsid w:val="00342BBA"/>
    <w:rsid w:val="00343DD9"/>
    <w:rsid w:val="00344D02"/>
    <w:rsid w:val="00350446"/>
    <w:rsid w:val="00357872"/>
    <w:rsid w:val="003622A4"/>
    <w:rsid w:val="00367E80"/>
    <w:rsid w:val="00371625"/>
    <w:rsid w:val="00374E29"/>
    <w:rsid w:val="00376380"/>
    <w:rsid w:val="003810EA"/>
    <w:rsid w:val="003B0697"/>
    <w:rsid w:val="003B1E0E"/>
    <w:rsid w:val="003B50A4"/>
    <w:rsid w:val="003B724D"/>
    <w:rsid w:val="003D1FDF"/>
    <w:rsid w:val="003D6AEE"/>
    <w:rsid w:val="003D7F15"/>
    <w:rsid w:val="003E0A79"/>
    <w:rsid w:val="003F01B4"/>
    <w:rsid w:val="00400C95"/>
    <w:rsid w:val="00403322"/>
    <w:rsid w:val="00405915"/>
    <w:rsid w:val="004164BE"/>
    <w:rsid w:val="00417674"/>
    <w:rsid w:val="0042008A"/>
    <w:rsid w:val="004203B5"/>
    <w:rsid w:val="004264A1"/>
    <w:rsid w:val="00435D6E"/>
    <w:rsid w:val="00441A8E"/>
    <w:rsid w:val="004432C2"/>
    <w:rsid w:val="004462F0"/>
    <w:rsid w:val="0044774E"/>
    <w:rsid w:val="004479AD"/>
    <w:rsid w:val="00454287"/>
    <w:rsid w:val="004578D2"/>
    <w:rsid w:val="004606BD"/>
    <w:rsid w:val="00477FEC"/>
    <w:rsid w:val="00487971"/>
    <w:rsid w:val="004910E8"/>
    <w:rsid w:val="00496BBC"/>
    <w:rsid w:val="004A14D5"/>
    <w:rsid w:val="004A5CA3"/>
    <w:rsid w:val="004A7F21"/>
    <w:rsid w:val="004B48F7"/>
    <w:rsid w:val="004C198D"/>
    <w:rsid w:val="004C291C"/>
    <w:rsid w:val="004C40EA"/>
    <w:rsid w:val="004D4687"/>
    <w:rsid w:val="004E0A61"/>
    <w:rsid w:val="004E392C"/>
    <w:rsid w:val="004E5B78"/>
    <w:rsid w:val="004F05B1"/>
    <w:rsid w:val="004F2E79"/>
    <w:rsid w:val="0050500E"/>
    <w:rsid w:val="00522233"/>
    <w:rsid w:val="00526AC2"/>
    <w:rsid w:val="005317B2"/>
    <w:rsid w:val="005339D5"/>
    <w:rsid w:val="00541FB5"/>
    <w:rsid w:val="00542446"/>
    <w:rsid w:val="00543CCC"/>
    <w:rsid w:val="0054627D"/>
    <w:rsid w:val="00565F2E"/>
    <w:rsid w:val="00565F7C"/>
    <w:rsid w:val="005707E4"/>
    <w:rsid w:val="00583D02"/>
    <w:rsid w:val="005904A2"/>
    <w:rsid w:val="00591B2D"/>
    <w:rsid w:val="00593A17"/>
    <w:rsid w:val="005949F0"/>
    <w:rsid w:val="00594B85"/>
    <w:rsid w:val="00596232"/>
    <w:rsid w:val="005A08AF"/>
    <w:rsid w:val="005B5B09"/>
    <w:rsid w:val="005B5FF0"/>
    <w:rsid w:val="005C19AE"/>
    <w:rsid w:val="005D593F"/>
    <w:rsid w:val="005E1BE0"/>
    <w:rsid w:val="005E75AC"/>
    <w:rsid w:val="005F00FF"/>
    <w:rsid w:val="00614A2D"/>
    <w:rsid w:val="006208A7"/>
    <w:rsid w:val="00621622"/>
    <w:rsid w:val="00624D5F"/>
    <w:rsid w:val="00624F6B"/>
    <w:rsid w:val="00636227"/>
    <w:rsid w:val="006376D5"/>
    <w:rsid w:val="00651984"/>
    <w:rsid w:val="00653B3E"/>
    <w:rsid w:val="00677EDC"/>
    <w:rsid w:val="00684722"/>
    <w:rsid w:val="00687183"/>
    <w:rsid w:val="00687FA0"/>
    <w:rsid w:val="00690A19"/>
    <w:rsid w:val="00690E00"/>
    <w:rsid w:val="006A3B97"/>
    <w:rsid w:val="006A7126"/>
    <w:rsid w:val="006A7351"/>
    <w:rsid w:val="006B08BE"/>
    <w:rsid w:val="006B0B68"/>
    <w:rsid w:val="006C26F7"/>
    <w:rsid w:val="006C33CD"/>
    <w:rsid w:val="006C4F55"/>
    <w:rsid w:val="006D1F2D"/>
    <w:rsid w:val="006D264C"/>
    <w:rsid w:val="006D736B"/>
    <w:rsid w:val="006E03AC"/>
    <w:rsid w:val="006E21BB"/>
    <w:rsid w:val="006E2BBF"/>
    <w:rsid w:val="00702A09"/>
    <w:rsid w:val="007119B5"/>
    <w:rsid w:val="00711B9D"/>
    <w:rsid w:val="007132D8"/>
    <w:rsid w:val="00713C71"/>
    <w:rsid w:val="00717150"/>
    <w:rsid w:val="007226C5"/>
    <w:rsid w:val="00722FA6"/>
    <w:rsid w:val="0072321B"/>
    <w:rsid w:val="00731249"/>
    <w:rsid w:val="007347B7"/>
    <w:rsid w:val="007364C3"/>
    <w:rsid w:val="00745969"/>
    <w:rsid w:val="00751B32"/>
    <w:rsid w:val="00762578"/>
    <w:rsid w:val="007674B9"/>
    <w:rsid w:val="0077628B"/>
    <w:rsid w:val="007818C2"/>
    <w:rsid w:val="00782D36"/>
    <w:rsid w:val="007839F8"/>
    <w:rsid w:val="007855BE"/>
    <w:rsid w:val="00786C3E"/>
    <w:rsid w:val="007C3860"/>
    <w:rsid w:val="007C495B"/>
    <w:rsid w:val="007C5B7D"/>
    <w:rsid w:val="007D58FF"/>
    <w:rsid w:val="007F198F"/>
    <w:rsid w:val="008063C7"/>
    <w:rsid w:val="00806EBF"/>
    <w:rsid w:val="00830305"/>
    <w:rsid w:val="00835098"/>
    <w:rsid w:val="0083775F"/>
    <w:rsid w:val="00842212"/>
    <w:rsid w:val="00845853"/>
    <w:rsid w:val="00846EEB"/>
    <w:rsid w:val="00861886"/>
    <w:rsid w:val="00864F23"/>
    <w:rsid w:val="00865178"/>
    <w:rsid w:val="008770F5"/>
    <w:rsid w:val="0088277E"/>
    <w:rsid w:val="0088447E"/>
    <w:rsid w:val="00890008"/>
    <w:rsid w:val="00893400"/>
    <w:rsid w:val="0089396C"/>
    <w:rsid w:val="00897BC3"/>
    <w:rsid w:val="008A62BB"/>
    <w:rsid w:val="008B0CF3"/>
    <w:rsid w:val="008B10CF"/>
    <w:rsid w:val="008B2176"/>
    <w:rsid w:val="008B4630"/>
    <w:rsid w:val="008C2BFA"/>
    <w:rsid w:val="008E2A29"/>
    <w:rsid w:val="008E3BC6"/>
    <w:rsid w:val="008E4752"/>
    <w:rsid w:val="008E5093"/>
    <w:rsid w:val="008E521A"/>
    <w:rsid w:val="008E74BE"/>
    <w:rsid w:val="008F0C87"/>
    <w:rsid w:val="008F13B9"/>
    <w:rsid w:val="008F5E55"/>
    <w:rsid w:val="009004A6"/>
    <w:rsid w:val="00902201"/>
    <w:rsid w:val="009109C0"/>
    <w:rsid w:val="00913065"/>
    <w:rsid w:val="00914C60"/>
    <w:rsid w:val="009158B4"/>
    <w:rsid w:val="00917318"/>
    <w:rsid w:val="00920367"/>
    <w:rsid w:val="00924895"/>
    <w:rsid w:val="009255DC"/>
    <w:rsid w:val="009414CB"/>
    <w:rsid w:val="00943991"/>
    <w:rsid w:val="00946E26"/>
    <w:rsid w:val="00957066"/>
    <w:rsid w:val="009608E6"/>
    <w:rsid w:val="00971E24"/>
    <w:rsid w:val="00984B6A"/>
    <w:rsid w:val="009866A2"/>
    <w:rsid w:val="0098695A"/>
    <w:rsid w:val="009A519C"/>
    <w:rsid w:val="009B14BB"/>
    <w:rsid w:val="009B1A9A"/>
    <w:rsid w:val="009C03E5"/>
    <w:rsid w:val="009C10A8"/>
    <w:rsid w:val="009C1913"/>
    <w:rsid w:val="009C1FAC"/>
    <w:rsid w:val="009D1040"/>
    <w:rsid w:val="009D6B22"/>
    <w:rsid w:val="009F0DE4"/>
    <w:rsid w:val="009F6E80"/>
    <w:rsid w:val="00A01BD3"/>
    <w:rsid w:val="00A12BFD"/>
    <w:rsid w:val="00A12E23"/>
    <w:rsid w:val="00A21129"/>
    <w:rsid w:val="00A32F33"/>
    <w:rsid w:val="00A36B8C"/>
    <w:rsid w:val="00A46D66"/>
    <w:rsid w:val="00A477F6"/>
    <w:rsid w:val="00A56630"/>
    <w:rsid w:val="00A6187D"/>
    <w:rsid w:val="00A65736"/>
    <w:rsid w:val="00A75531"/>
    <w:rsid w:val="00A762FB"/>
    <w:rsid w:val="00A84BC1"/>
    <w:rsid w:val="00A853E9"/>
    <w:rsid w:val="00A86F44"/>
    <w:rsid w:val="00A9410E"/>
    <w:rsid w:val="00A955C5"/>
    <w:rsid w:val="00A9646C"/>
    <w:rsid w:val="00A96758"/>
    <w:rsid w:val="00AA0CB4"/>
    <w:rsid w:val="00AC1596"/>
    <w:rsid w:val="00AD2509"/>
    <w:rsid w:val="00AD4D86"/>
    <w:rsid w:val="00AE0884"/>
    <w:rsid w:val="00AE5427"/>
    <w:rsid w:val="00AE748C"/>
    <w:rsid w:val="00AF6AE4"/>
    <w:rsid w:val="00B00B34"/>
    <w:rsid w:val="00B03D80"/>
    <w:rsid w:val="00B03E22"/>
    <w:rsid w:val="00B10629"/>
    <w:rsid w:val="00B15041"/>
    <w:rsid w:val="00B2400F"/>
    <w:rsid w:val="00B25A99"/>
    <w:rsid w:val="00B266A9"/>
    <w:rsid w:val="00B375BA"/>
    <w:rsid w:val="00B421BC"/>
    <w:rsid w:val="00B4685D"/>
    <w:rsid w:val="00B46EA6"/>
    <w:rsid w:val="00B50F8B"/>
    <w:rsid w:val="00B62B39"/>
    <w:rsid w:val="00B63AB3"/>
    <w:rsid w:val="00B6438A"/>
    <w:rsid w:val="00B719C4"/>
    <w:rsid w:val="00B96B84"/>
    <w:rsid w:val="00BA1135"/>
    <w:rsid w:val="00BA7825"/>
    <w:rsid w:val="00BC15E6"/>
    <w:rsid w:val="00BC1A13"/>
    <w:rsid w:val="00BC1FF7"/>
    <w:rsid w:val="00BC302B"/>
    <w:rsid w:val="00BC5CA0"/>
    <w:rsid w:val="00BC780B"/>
    <w:rsid w:val="00BC7B4E"/>
    <w:rsid w:val="00BD03E3"/>
    <w:rsid w:val="00BD6559"/>
    <w:rsid w:val="00BE0C54"/>
    <w:rsid w:val="00BE6288"/>
    <w:rsid w:val="00BF271E"/>
    <w:rsid w:val="00BF320D"/>
    <w:rsid w:val="00BF3402"/>
    <w:rsid w:val="00C0175C"/>
    <w:rsid w:val="00C109D0"/>
    <w:rsid w:val="00C1624F"/>
    <w:rsid w:val="00C20002"/>
    <w:rsid w:val="00C25AEA"/>
    <w:rsid w:val="00C26A61"/>
    <w:rsid w:val="00C32690"/>
    <w:rsid w:val="00C35F86"/>
    <w:rsid w:val="00C561E5"/>
    <w:rsid w:val="00C578C0"/>
    <w:rsid w:val="00C657ED"/>
    <w:rsid w:val="00C740BD"/>
    <w:rsid w:val="00C75014"/>
    <w:rsid w:val="00C759E0"/>
    <w:rsid w:val="00C82F04"/>
    <w:rsid w:val="00C926F4"/>
    <w:rsid w:val="00CA08A0"/>
    <w:rsid w:val="00CA66E5"/>
    <w:rsid w:val="00CB2E3C"/>
    <w:rsid w:val="00CB3104"/>
    <w:rsid w:val="00CB4ED0"/>
    <w:rsid w:val="00CB737E"/>
    <w:rsid w:val="00CB764E"/>
    <w:rsid w:val="00CC385D"/>
    <w:rsid w:val="00CC7D1D"/>
    <w:rsid w:val="00CE3A0A"/>
    <w:rsid w:val="00CE6108"/>
    <w:rsid w:val="00CF7899"/>
    <w:rsid w:val="00D06D7F"/>
    <w:rsid w:val="00D146F1"/>
    <w:rsid w:val="00D15C88"/>
    <w:rsid w:val="00D177DF"/>
    <w:rsid w:val="00D25C3C"/>
    <w:rsid w:val="00D26EB7"/>
    <w:rsid w:val="00D32CB6"/>
    <w:rsid w:val="00D4739C"/>
    <w:rsid w:val="00D56D70"/>
    <w:rsid w:val="00D6162C"/>
    <w:rsid w:val="00D621EE"/>
    <w:rsid w:val="00D647C2"/>
    <w:rsid w:val="00D7041F"/>
    <w:rsid w:val="00D70A15"/>
    <w:rsid w:val="00D7523C"/>
    <w:rsid w:val="00D80082"/>
    <w:rsid w:val="00D84117"/>
    <w:rsid w:val="00D90D3C"/>
    <w:rsid w:val="00D9295B"/>
    <w:rsid w:val="00DA24F3"/>
    <w:rsid w:val="00DA4403"/>
    <w:rsid w:val="00DB00C3"/>
    <w:rsid w:val="00DC0BF5"/>
    <w:rsid w:val="00DC36D9"/>
    <w:rsid w:val="00DC7D2C"/>
    <w:rsid w:val="00DE4085"/>
    <w:rsid w:val="00DE44F0"/>
    <w:rsid w:val="00DE46D2"/>
    <w:rsid w:val="00DF7290"/>
    <w:rsid w:val="00E01CD5"/>
    <w:rsid w:val="00E02C7B"/>
    <w:rsid w:val="00E03FD9"/>
    <w:rsid w:val="00E14EAB"/>
    <w:rsid w:val="00E179B5"/>
    <w:rsid w:val="00E20115"/>
    <w:rsid w:val="00E21EBF"/>
    <w:rsid w:val="00E25429"/>
    <w:rsid w:val="00E42BBD"/>
    <w:rsid w:val="00E456FE"/>
    <w:rsid w:val="00E47004"/>
    <w:rsid w:val="00E640F7"/>
    <w:rsid w:val="00E7089F"/>
    <w:rsid w:val="00E8247A"/>
    <w:rsid w:val="00E86A62"/>
    <w:rsid w:val="00E94140"/>
    <w:rsid w:val="00E97E84"/>
    <w:rsid w:val="00EA45B4"/>
    <w:rsid w:val="00EA6EB9"/>
    <w:rsid w:val="00EA7FE7"/>
    <w:rsid w:val="00EE1407"/>
    <w:rsid w:val="00EE4FC3"/>
    <w:rsid w:val="00EF02F5"/>
    <w:rsid w:val="00EF0B3D"/>
    <w:rsid w:val="00EF4CB4"/>
    <w:rsid w:val="00EF6558"/>
    <w:rsid w:val="00EF6CC3"/>
    <w:rsid w:val="00F00DEC"/>
    <w:rsid w:val="00F02969"/>
    <w:rsid w:val="00F11DF3"/>
    <w:rsid w:val="00F23FD9"/>
    <w:rsid w:val="00F240A9"/>
    <w:rsid w:val="00F30877"/>
    <w:rsid w:val="00F3224D"/>
    <w:rsid w:val="00F35EC4"/>
    <w:rsid w:val="00F409E4"/>
    <w:rsid w:val="00F86E5F"/>
    <w:rsid w:val="00F87DF3"/>
    <w:rsid w:val="00F9518E"/>
    <w:rsid w:val="00F970C8"/>
    <w:rsid w:val="00FB1878"/>
    <w:rsid w:val="00FC6962"/>
    <w:rsid w:val="00FC6ED0"/>
    <w:rsid w:val="00FC798A"/>
    <w:rsid w:val="00FD2336"/>
    <w:rsid w:val="00FD7B35"/>
    <w:rsid w:val="00FE08DF"/>
    <w:rsid w:val="00FF07AE"/>
    <w:rsid w:val="00FF0ECB"/>
    <w:rsid w:val="00FF50D1"/>
    <w:rsid w:val="017B037D"/>
    <w:rsid w:val="01A96302"/>
    <w:rsid w:val="04F468F9"/>
    <w:rsid w:val="0ED962C0"/>
    <w:rsid w:val="0F6B61E3"/>
    <w:rsid w:val="12223BE0"/>
    <w:rsid w:val="134E4615"/>
    <w:rsid w:val="1453700D"/>
    <w:rsid w:val="17625D90"/>
    <w:rsid w:val="18841049"/>
    <w:rsid w:val="19646DE0"/>
    <w:rsid w:val="1A513193"/>
    <w:rsid w:val="1B9C3F8F"/>
    <w:rsid w:val="1D6D5C31"/>
    <w:rsid w:val="1DCC71C5"/>
    <w:rsid w:val="1E186A94"/>
    <w:rsid w:val="1E270F21"/>
    <w:rsid w:val="206009D6"/>
    <w:rsid w:val="20876E37"/>
    <w:rsid w:val="22907A26"/>
    <w:rsid w:val="235C7040"/>
    <w:rsid w:val="27857B30"/>
    <w:rsid w:val="28297FB3"/>
    <w:rsid w:val="28E3570A"/>
    <w:rsid w:val="2CC43ACE"/>
    <w:rsid w:val="2D0A5EA2"/>
    <w:rsid w:val="2D2979E7"/>
    <w:rsid w:val="31020686"/>
    <w:rsid w:val="33245627"/>
    <w:rsid w:val="33CF255C"/>
    <w:rsid w:val="38C353CF"/>
    <w:rsid w:val="3F03766A"/>
    <w:rsid w:val="3F0F6B3A"/>
    <w:rsid w:val="4089639A"/>
    <w:rsid w:val="41B65C48"/>
    <w:rsid w:val="45701B00"/>
    <w:rsid w:val="49CE2EC8"/>
    <w:rsid w:val="4A6156DF"/>
    <w:rsid w:val="4B746B9E"/>
    <w:rsid w:val="4C112767"/>
    <w:rsid w:val="4C4F340D"/>
    <w:rsid w:val="4C7A3376"/>
    <w:rsid w:val="4F026738"/>
    <w:rsid w:val="4F4A3080"/>
    <w:rsid w:val="51641ED4"/>
    <w:rsid w:val="5441383F"/>
    <w:rsid w:val="546C0F92"/>
    <w:rsid w:val="55D25501"/>
    <w:rsid w:val="563362DD"/>
    <w:rsid w:val="5AD842DD"/>
    <w:rsid w:val="5C271A10"/>
    <w:rsid w:val="5D0A3A84"/>
    <w:rsid w:val="5E584CF6"/>
    <w:rsid w:val="5E9B1EFB"/>
    <w:rsid w:val="5F70542F"/>
    <w:rsid w:val="61B72E07"/>
    <w:rsid w:val="61DD0478"/>
    <w:rsid w:val="639E7749"/>
    <w:rsid w:val="63FF32B4"/>
    <w:rsid w:val="6B7147C6"/>
    <w:rsid w:val="6F735CBA"/>
    <w:rsid w:val="716647E3"/>
    <w:rsid w:val="71CD548F"/>
    <w:rsid w:val="740D4290"/>
    <w:rsid w:val="75B33544"/>
    <w:rsid w:val="76D669B3"/>
    <w:rsid w:val="7B914D52"/>
    <w:rsid w:val="7EB12B9D"/>
    <w:rsid w:val="7FAC4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8"/>
    <w:semiHidden/>
    <w:qFormat/>
    <w:uiPriority w:val="0"/>
    <w:rPr>
      <w:kern w:val="0"/>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character" w:customStyle="1" w:styleId="8">
    <w:name w:val="批注框文本 字符"/>
    <w:link w:val="2"/>
    <w:semiHidden/>
    <w:qFormat/>
    <w:uiPriority w:val="0"/>
    <w:rPr>
      <w:rFonts w:ascii="Times New Roman" w:hAnsi="Times New Roman" w:eastAsia="宋体" w:cs="Times New Roman"/>
      <w:sz w:val="18"/>
      <w:szCs w:val="18"/>
    </w:rPr>
  </w:style>
  <w:style w:type="character" w:customStyle="1" w:styleId="9">
    <w:name w:val="页脚 字符"/>
    <w:link w:val="3"/>
    <w:qFormat/>
    <w:uiPriority w:val="99"/>
    <w:rPr>
      <w:rFonts w:ascii="Times New Roman" w:hAnsi="Times New Roman"/>
      <w:kern w:val="2"/>
      <w:sz w:val="18"/>
      <w:szCs w:val="18"/>
    </w:rPr>
  </w:style>
  <w:style w:type="character" w:customStyle="1" w:styleId="10">
    <w:name w:val="页眉 字符"/>
    <w:link w:val="4"/>
    <w:qFormat/>
    <w:uiPriority w:val="99"/>
    <w:rPr>
      <w:rFonts w:ascii="Times New Roman" w:hAnsi="Times New Roman"/>
      <w:kern w:val="2"/>
      <w:sz w:val="18"/>
      <w:szCs w:val="18"/>
    </w:rPr>
  </w:style>
  <w:style w:type="character" w:customStyle="1" w:styleId="11">
    <w:name w:val="apple-converted-space"/>
    <w:qFormat/>
    <w:uiPriority w:val="0"/>
  </w:style>
  <w:style w:type="character" w:customStyle="1" w:styleId="12">
    <w:name w:val="apple-style-span"/>
    <w:qFormat/>
    <w:uiPriority w:val="0"/>
  </w:style>
  <w:style w:type="paragraph" w:customStyle="1" w:styleId="13">
    <w:name w:val="p0"/>
    <w:basedOn w:val="1"/>
    <w:qFormat/>
    <w:uiPriority w:val="0"/>
    <w:pPr>
      <w:widowControl/>
    </w:pPr>
    <w:rPr>
      <w:kern w:val="0"/>
      <w:szCs w:val="21"/>
    </w:rPr>
  </w:style>
  <w:style w:type="paragraph" w:customStyle="1" w:styleId="14">
    <w:name w:val="Char"/>
    <w:basedOn w:val="1"/>
    <w:next w:val="1"/>
    <w:qFormat/>
    <w:uiPriority w:val="0"/>
    <w:pPr>
      <w:pageBreakBefore/>
      <w:numPr>
        <w:ilvl w:val="0"/>
        <w:numId w:val="1"/>
      </w:numPr>
      <w:spacing w:line="400" w:lineRule="exact"/>
    </w:pPr>
    <w:rPr>
      <w:rFonts w:eastAsia="黑体"/>
      <w:sz w:val="32"/>
      <w:szCs w:val="32"/>
    </w:rPr>
  </w:style>
  <w:style w:type="paragraph" w:customStyle="1" w:styleId="15">
    <w:name w:val="_Style 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
    <w:name w:val="Char1"/>
    <w:basedOn w:val="1"/>
    <w:qFormat/>
    <w:uiPriority w:val="0"/>
    <w:pPr>
      <w:widowControl/>
      <w:spacing w:after="160" w:line="240" w:lineRule="exact"/>
      <w:jc w:val="left"/>
    </w:pPr>
    <w:rPr>
      <w:rFonts w:ascii="Arial" w:hAnsi="Arial" w:eastAsia="Times New Roman" w:cs="Verdana"/>
      <w:b/>
      <w:kern w:val="0"/>
      <w:sz w:val="24"/>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Words>
  <Characters>527</Characters>
  <Lines>4</Lines>
  <Paragraphs>1</Paragraphs>
  <TotalTime>118</TotalTime>
  <ScaleCrop>false</ScaleCrop>
  <LinksUpToDate>false</LinksUpToDate>
  <CharactersWithSpaces>618</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2021-05-08T07:43:00Z</dcterms:created>
  <dc:creator>Amy</dc:creator>
  <cp:lastModifiedBy>User</cp:lastModifiedBy>
  <cp:lastPrinted>2016-02-24T06:55:00Z</cp:lastPrinted>
  <dcterms:modified xsi:type="dcterms:W3CDTF">2026-09-01T13:59:52Z</dcterms:modified>
  <dc:title>附件:</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0AC38DCDD12E4D038DE90E87A4D3B4F1</vt:lpwstr>
  </property>
</Properties>
</file>