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default" w:ascii="Times New Roman" w:hAnsi="Times New Roman" w:eastAsia="宋体" w:cs="Times New Roman"/>
          <w:b/>
          <w:bCs/>
          <w:sz w:val="44"/>
          <w:szCs w:val="44"/>
          <w:lang w:val="fr-CA"/>
        </w:rPr>
      </w:pPr>
      <w:bookmarkStart w:id="1" w:name="_GoBack"/>
      <w:bookmarkEnd w:id="1"/>
      <w:bookmarkStart w:id="0" w:name="_Hlk128420188"/>
      <w:r>
        <w:rPr>
          <w:rFonts w:hint="default" w:ascii="Times New Roman" w:hAnsi="Times New Roman" w:eastAsia="宋体" w:cs="Times New Roman"/>
          <w:b/>
          <w:bCs/>
          <w:sz w:val="44"/>
          <w:szCs w:val="44"/>
          <w:lang w:val="fr-CA"/>
        </w:rPr>
        <w:t>Seminario sobre Cadenas</w:t>
      </w:r>
      <w:r>
        <w:rPr>
          <w:rFonts w:hint="eastAsia" w:ascii="Times New Roman" w:hAnsi="Times New Roman" w:cs="Times New Roman"/>
          <w:b/>
          <w:bCs/>
          <w:sz w:val="44"/>
          <w:szCs w:val="44"/>
          <w:lang w:val="en-US" w:eastAsia="zh-CN"/>
        </w:rPr>
        <w:t xml:space="preserve"> </w:t>
      </w:r>
      <w:r>
        <w:rPr>
          <w:rFonts w:hint="default" w:ascii="Times New Roman" w:hAnsi="Times New Roman" w:eastAsia="宋体" w:cs="Times New Roman"/>
          <w:b/>
          <w:bCs/>
          <w:sz w:val="44"/>
          <w:szCs w:val="44"/>
          <w:lang w:val="fr-CA"/>
        </w:rPr>
        <w:t xml:space="preserve">Globales de Valor para </w:t>
      </w:r>
      <w:r>
        <w:rPr>
          <w:rFonts w:hint="eastAsia" w:ascii="Times New Roman" w:hAnsi="Times New Roman" w:cs="Times New Roman"/>
          <w:b/>
          <w:bCs/>
          <w:sz w:val="44"/>
          <w:szCs w:val="44"/>
          <w:lang w:val="en-US" w:eastAsia="zh-CN"/>
        </w:rPr>
        <w:t>P</w:t>
      </w:r>
      <w:r>
        <w:rPr>
          <w:rFonts w:hint="default" w:ascii="Times New Roman" w:hAnsi="Times New Roman" w:eastAsia="宋体" w:cs="Times New Roman"/>
          <w:b/>
          <w:bCs/>
          <w:sz w:val="44"/>
          <w:szCs w:val="44"/>
          <w:lang w:val="fr-CA"/>
        </w:rPr>
        <w:t>aíses</w:t>
      </w:r>
      <w:r>
        <w:rPr>
          <w:rFonts w:hint="eastAsia" w:ascii="Times New Roman" w:hAnsi="Times New Roman" w:cs="Times New Roman"/>
          <w:b/>
          <w:bCs/>
          <w:sz w:val="44"/>
          <w:szCs w:val="44"/>
          <w:lang w:val="en-US" w:eastAsia="zh-CN"/>
        </w:rPr>
        <w:t xml:space="preserve"> h</w:t>
      </w:r>
      <w:r>
        <w:rPr>
          <w:rFonts w:hint="default" w:ascii="Times New Roman" w:hAnsi="Times New Roman" w:eastAsia="宋体" w:cs="Times New Roman"/>
          <w:b/>
          <w:bCs/>
          <w:sz w:val="44"/>
          <w:szCs w:val="44"/>
          <w:lang w:val="fr-CA"/>
        </w:rPr>
        <w:t>ispanohablantes</w:t>
      </w:r>
    </w:p>
    <w:p>
      <w:pPr>
        <w:spacing w:line="480" w:lineRule="exact"/>
        <w:jc w:val="center"/>
        <w:rPr>
          <w:rFonts w:hint="default" w:ascii="Times New Roman" w:hAnsi="Times New Roman" w:eastAsia="宋体" w:cs="Times New Roman"/>
          <w:b/>
          <w:bCs/>
          <w:sz w:val="44"/>
          <w:szCs w:val="44"/>
        </w:rPr>
      </w:pPr>
      <w:r>
        <w:rPr>
          <w:rFonts w:hint="default" w:ascii="Times New Roman" w:hAnsi="Times New Roman" w:eastAsia="宋体" w:cs="Times New Roman"/>
          <w:b/>
          <w:bCs/>
          <w:sz w:val="44"/>
          <w:szCs w:val="44"/>
        </w:rPr>
        <w:t>Perfil de proyecto</w:t>
      </w:r>
    </w:p>
    <w:tbl>
      <w:tblPr>
        <w:tblStyle w:val="7"/>
        <w:tblW w:w="994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2"/>
        <w:gridCol w:w="2210"/>
        <w:gridCol w:w="526"/>
        <w:gridCol w:w="1955"/>
        <w:gridCol w:w="443"/>
        <w:gridCol w:w="1407"/>
        <w:gridCol w:w="19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7" w:hRule="exact"/>
          <w:jc w:val="center"/>
        </w:trPr>
        <w:tc>
          <w:tcPr>
            <w:tcW w:w="141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Programa</w:t>
            </w:r>
          </w:p>
        </w:tc>
        <w:tc>
          <w:tcPr>
            <w:tcW w:w="8530"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0"/>
                <w:szCs w:val="21"/>
                <w:lang w:val="fr-CA" w:bidi="lo-LA"/>
              </w:rPr>
            </w:pPr>
            <w:r>
              <w:rPr>
                <w:rFonts w:hint="default" w:ascii="Times New Roman" w:hAnsi="Times New Roman" w:eastAsia="宋体" w:cs="Times New Roman"/>
                <w:kern w:val="0"/>
                <w:szCs w:val="21"/>
                <w:lang w:val="fr-CA" w:bidi="lo-LA"/>
              </w:rPr>
              <w:t>Seminario sobre Cadenas Globales de Valor para Países hispanohablantes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141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Organizador</w:t>
            </w:r>
          </w:p>
        </w:tc>
        <w:tc>
          <w:tcPr>
            <w:tcW w:w="8530" w:type="dxa"/>
            <w:gridSpan w:val="6"/>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Academia para Funcionarios Internacionales de Negocios, MOFCOM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141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Fecha</w:t>
            </w:r>
          </w:p>
        </w:tc>
        <w:tc>
          <w:tcPr>
            <w:tcW w:w="4691"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宋体" w:cs="Times New Roman"/>
                <w:bCs/>
                <w:szCs w:val="21"/>
                <w:lang w:val="fr-CA"/>
              </w:rPr>
            </w:pPr>
            <w:r>
              <w:rPr>
                <w:rFonts w:hint="default" w:ascii="Times New Roman" w:hAnsi="Times New Roman" w:eastAsia="宋体" w:cs="Times New Roman"/>
                <w:bCs/>
                <w:szCs w:val="21"/>
                <w:lang w:val="fr-CA"/>
              </w:rPr>
              <w:t>6 de septiembre al 15 de septiembre de 2023</w:t>
            </w:r>
          </w:p>
          <w:p>
            <w:pPr>
              <w:spacing w:line="280" w:lineRule="exact"/>
              <w:jc w:val="center"/>
              <w:rPr>
                <w:rFonts w:hint="default" w:ascii="Times New Roman" w:hAnsi="Times New Roman" w:eastAsia="宋体" w:cs="Times New Roman"/>
                <w:szCs w:val="21"/>
              </w:rPr>
            </w:pPr>
            <w:r>
              <w:rPr>
                <w:rFonts w:hint="default" w:ascii="Times New Roman" w:hAnsi="Times New Roman" w:eastAsia="宋体" w:cs="Times New Roman"/>
                <w:bCs/>
                <w:szCs w:val="21"/>
                <w:lang w:val="fr-CA"/>
              </w:rPr>
              <w:t>(1</w:t>
            </w:r>
            <w:r>
              <w:rPr>
                <w:rFonts w:hint="eastAsia" w:ascii="Times New Roman" w:hAnsi="Times New Roman" w:cs="Times New Roman"/>
                <w:bCs/>
                <w:szCs w:val="21"/>
                <w:lang w:val="en-US" w:eastAsia="zh-CN"/>
              </w:rPr>
              <w:t>0</w:t>
            </w:r>
            <w:r>
              <w:rPr>
                <w:rFonts w:hint="default" w:ascii="Times New Roman" w:hAnsi="Times New Roman" w:eastAsia="宋体" w:cs="Times New Roman"/>
                <w:bCs/>
                <w:szCs w:val="21"/>
                <w:lang w:val="fr-CA"/>
              </w:rPr>
              <w:t xml:space="preserve"> días)</w:t>
            </w:r>
          </w:p>
        </w:tc>
        <w:tc>
          <w:tcPr>
            <w:tcW w:w="185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Lengua</w:t>
            </w:r>
          </w:p>
        </w:tc>
        <w:tc>
          <w:tcPr>
            <w:tcW w:w="198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Español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41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宋体" w:cs="Times New Roman"/>
                <w:szCs w:val="21"/>
              </w:rPr>
            </w:pPr>
            <w:r>
              <w:rPr>
                <w:rFonts w:hint="default" w:ascii="Times New Roman" w:hAnsi="Times New Roman" w:eastAsia="宋体" w:cs="Times New Roman"/>
                <w:bCs/>
                <w:szCs w:val="21"/>
                <w:lang w:val="fr-CA"/>
              </w:rPr>
              <w:t>Rango de invitación</w:t>
            </w:r>
          </w:p>
        </w:tc>
        <w:tc>
          <w:tcPr>
            <w:tcW w:w="8530" w:type="dxa"/>
            <w:gridSpan w:val="6"/>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宋体" w:cs="Times New Roman"/>
                <w:szCs w:val="21"/>
              </w:rPr>
            </w:pPr>
            <w:r>
              <w:rPr>
                <w:rFonts w:hint="default" w:ascii="Times New Roman" w:hAnsi="Times New Roman" w:eastAsia="宋体" w:cs="Times New Roman"/>
                <w:bCs/>
                <w:szCs w:val="21"/>
                <w:lang w:val="fr-CA"/>
              </w:rPr>
              <w:t>Funcionarios de los departamentos relevantes de los países hispanohablantes (nivel de división)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141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lang w:val="fr-CA"/>
              </w:rPr>
              <w:t>Número de participantes</w:t>
            </w:r>
          </w:p>
        </w:tc>
        <w:tc>
          <w:tcPr>
            <w:tcW w:w="8530" w:type="dxa"/>
            <w:gridSpan w:val="6"/>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 xml:space="preserve">30 </w:t>
            </w:r>
            <w:r>
              <w:rPr>
                <w:rFonts w:hint="default" w:ascii="Times New Roman" w:hAnsi="Times New Roman" w:eastAsia="宋体" w:cs="Times New Roman"/>
                <w:bCs/>
                <w:szCs w:val="21"/>
              </w:rPr>
              <w:t>personas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06" w:hRule="exact"/>
          <w:jc w:val="center"/>
        </w:trPr>
        <w:tc>
          <w:tcPr>
            <w:tcW w:w="141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宋体" w:cs="Times New Roman"/>
                <w:szCs w:val="21"/>
                <w:lang w:val="es-ES"/>
              </w:rPr>
            </w:pPr>
            <w:r>
              <w:rPr>
                <w:rFonts w:hint="default" w:ascii="Times New Roman" w:hAnsi="Times New Roman" w:eastAsia="宋体" w:cs="Times New Roman"/>
                <w:bCs/>
                <w:szCs w:val="21"/>
                <w:lang w:val="es-ES"/>
              </w:rPr>
              <w:t>Re</w:t>
            </w:r>
            <w:r>
              <w:rPr>
                <w:rFonts w:hint="default" w:ascii="Times New Roman" w:hAnsi="Times New Roman" w:eastAsia="宋体" w:cs="Times New Roman"/>
                <w:bCs/>
                <w:szCs w:val="21"/>
                <w:lang w:val="fr-CA"/>
              </w:rPr>
              <w:t xml:space="preserve">quisitos </w:t>
            </w:r>
            <w:r>
              <w:rPr>
                <w:rFonts w:hint="default" w:ascii="Times New Roman" w:hAnsi="Times New Roman" w:eastAsia="宋体" w:cs="Times New Roman"/>
                <w:bCs/>
                <w:szCs w:val="21"/>
                <w:lang w:val="es-ES"/>
              </w:rPr>
              <w:t>para participantes</w:t>
            </w:r>
          </w:p>
        </w:tc>
        <w:tc>
          <w:tcPr>
            <w:tcW w:w="221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宋体" w:cs="Times New Roman"/>
                <w:bCs/>
                <w:szCs w:val="21"/>
                <w:lang w:val="es-ES"/>
              </w:rPr>
            </w:pPr>
            <w:r>
              <w:rPr>
                <w:rFonts w:hint="default" w:ascii="Times New Roman" w:hAnsi="Times New Roman" w:eastAsia="宋体" w:cs="Times New Roman"/>
                <w:bCs/>
                <w:szCs w:val="21"/>
                <w:lang w:val="es-ES"/>
              </w:rPr>
              <w:t>Edad</w:t>
            </w:r>
          </w:p>
        </w:tc>
        <w:tc>
          <w:tcPr>
            <w:tcW w:w="6320" w:type="dxa"/>
            <w:gridSpan w:val="5"/>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szCs w:val="21"/>
                <w:lang w:val="es-ES"/>
              </w:rPr>
            </w:pPr>
            <w:r>
              <w:rPr>
                <w:rFonts w:hint="default" w:ascii="Times New Roman" w:hAnsi="Times New Roman" w:eastAsia="宋体" w:cs="Times New Roman"/>
                <w:bCs/>
                <w:szCs w:val="21"/>
                <w:lang w:val="es-ES"/>
              </w:rPr>
              <w:t>La edad del personal a nivel de director general no tiene más de 50 años; la edad del personal a nivel de departamento no tiene más de 45 años.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35" w:hRule="atLeast"/>
          <w:jc w:val="center"/>
        </w:trPr>
        <w:tc>
          <w:tcPr>
            <w:tcW w:w="141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宋体" w:cs="Times New Roman"/>
                <w:szCs w:val="21"/>
              </w:rPr>
            </w:pPr>
          </w:p>
        </w:tc>
        <w:tc>
          <w:tcPr>
            <w:tcW w:w="221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宋体" w:cs="Times New Roman"/>
                <w:bCs/>
                <w:szCs w:val="21"/>
                <w:lang w:val="es-ES"/>
              </w:rPr>
            </w:pPr>
            <w:r>
              <w:rPr>
                <w:rFonts w:hint="default" w:ascii="Times New Roman" w:hAnsi="Times New Roman" w:eastAsia="宋体" w:cs="Times New Roman"/>
                <w:bCs/>
                <w:szCs w:val="21"/>
                <w:lang w:val="es-ES"/>
              </w:rPr>
              <w:t>Salud</w:t>
            </w:r>
          </w:p>
        </w:tc>
        <w:tc>
          <w:tcPr>
            <w:tcW w:w="6320" w:type="dxa"/>
            <w:gridSpan w:val="5"/>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szCs w:val="21"/>
                <w:lang w:val="es-ES"/>
              </w:rPr>
            </w:pPr>
            <w:r>
              <w:rPr>
                <w:rFonts w:hint="default" w:ascii="Times New Roman" w:hAnsi="Times New Roman" w:eastAsia="宋体" w:cs="Times New Roman"/>
                <w:bCs/>
                <w:szCs w:val="21"/>
                <w:lang w:val="es-ES"/>
              </w:rPr>
              <w:t>Gozar de buena salud y proporcionar un certificado de salud o un formulario de examen físico emitido por un hospital público local, sin enfermedades prohibidas por las leyes y regulaciones chinas, sin presión arterial alta grave, enfermedades cardiovasculares y cerebrovasculares, diabetes y otras enfermedades crónicas graves, enfermedades mentales, o enfermedades infecciosas que pueden causar daños graves a la salud pública, no en el período de recuperación después de una cirugía mayor y el período de inicio agudo de la enfermedad, no en discapacidad física grave, no en el embarazo.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21" w:hRule="exact"/>
          <w:jc w:val="center"/>
        </w:trPr>
        <w:tc>
          <w:tcPr>
            <w:tcW w:w="141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宋体" w:cs="Times New Roman"/>
                <w:szCs w:val="21"/>
              </w:rPr>
            </w:pPr>
          </w:p>
        </w:tc>
        <w:tc>
          <w:tcPr>
            <w:tcW w:w="221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宋体" w:cs="Times New Roman"/>
                <w:bCs/>
                <w:szCs w:val="21"/>
                <w:lang w:val="es-ES"/>
              </w:rPr>
            </w:pPr>
            <w:r>
              <w:rPr>
                <w:rFonts w:hint="default" w:ascii="Times New Roman" w:hAnsi="Times New Roman" w:eastAsia="宋体" w:cs="Times New Roman"/>
                <w:bCs/>
                <w:szCs w:val="21"/>
                <w:lang w:val="es-ES"/>
              </w:rPr>
              <w:t>Habilidades lingüísticas de enseñanza</w:t>
            </w:r>
          </w:p>
        </w:tc>
        <w:tc>
          <w:tcPr>
            <w:tcW w:w="6320"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宋体" w:cs="Times New Roman"/>
                <w:szCs w:val="21"/>
              </w:rPr>
            </w:pPr>
            <w:r>
              <w:rPr>
                <w:rFonts w:hint="default" w:ascii="Times New Roman" w:hAnsi="Times New Roman" w:eastAsia="宋体" w:cs="Times New Roman"/>
                <w:bCs/>
                <w:szCs w:val="21"/>
                <w:lang w:val="es-ES"/>
              </w:rPr>
              <w:t>Las habilidades de escuchar, hablar, leer y escribir en español cumplen con los requisitos de enseñanza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141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宋体" w:cs="Times New Roman"/>
                <w:szCs w:val="21"/>
              </w:rPr>
            </w:pPr>
          </w:p>
        </w:tc>
        <w:tc>
          <w:tcPr>
            <w:tcW w:w="221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宋体" w:cs="Times New Roman"/>
                <w:bCs/>
                <w:szCs w:val="21"/>
                <w:lang w:val="es-ES"/>
              </w:rPr>
            </w:pPr>
            <w:r>
              <w:rPr>
                <w:rFonts w:hint="default" w:ascii="Times New Roman" w:hAnsi="Times New Roman" w:eastAsia="宋体" w:cs="Times New Roman"/>
                <w:bCs/>
                <w:szCs w:val="21"/>
                <w:lang w:val="es-ES"/>
              </w:rPr>
              <w:t>Otros</w:t>
            </w:r>
          </w:p>
        </w:tc>
        <w:tc>
          <w:tcPr>
            <w:tcW w:w="6320"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宋体" w:cs="Times New Roman"/>
                <w:szCs w:val="21"/>
              </w:rPr>
            </w:pPr>
            <w:r>
              <w:rPr>
                <w:rFonts w:hint="default" w:ascii="Times New Roman" w:hAnsi="Times New Roman" w:eastAsia="宋体" w:cs="Times New Roman"/>
                <w:bCs/>
                <w:szCs w:val="21"/>
                <w:lang w:val="es-ES"/>
              </w:rPr>
              <w:t>Está estrictamente prohibido traer a su cónyuge o familiares y amigos a China.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60" w:hRule="exact"/>
          <w:jc w:val="center"/>
        </w:trPr>
        <w:tc>
          <w:tcPr>
            <w:tcW w:w="141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宋体" w:cs="Times New Roman"/>
                <w:szCs w:val="21"/>
              </w:rPr>
            </w:pPr>
            <w:r>
              <w:rPr>
                <w:rFonts w:hint="default" w:ascii="Times New Roman" w:hAnsi="Times New Roman" w:eastAsia="宋体" w:cs="Times New Roman"/>
                <w:bCs/>
                <w:szCs w:val="21"/>
                <w:lang w:val="es-ES"/>
              </w:rPr>
              <w:t>Ubicación</w:t>
            </w:r>
          </w:p>
        </w:tc>
        <w:tc>
          <w:tcPr>
            <w:tcW w:w="27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szCs w:val="21"/>
                <w:lang w:val="es-ES"/>
              </w:rPr>
            </w:pPr>
            <w:r>
              <w:rPr>
                <w:rFonts w:hint="default" w:ascii="Times New Roman" w:hAnsi="Times New Roman" w:eastAsia="宋体" w:cs="Times New Roman"/>
                <w:bCs/>
                <w:szCs w:val="21"/>
                <w:lang w:val="es-ES"/>
              </w:rPr>
              <w:t>BEIJING</w:t>
            </w:r>
          </w:p>
        </w:tc>
        <w:tc>
          <w:tcPr>
            <w:tcW w:w="2398"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宋体" w:cs="Times New Roman"/>
                <w:szCs w:val="21"/>
              </w:rPr>
            </w:pPr>
            <w:r>
              <w:rPr>
                <w:rFonts w:hint="default" w:ascii="Times New Roman" w:hAnsi="Times New Roman" w:eastAsia="宋体" w:cs="Times New Roman"/>
                <w:bCs/>
                <w:szCs w:val="21"/>
                <w:lang w:val="es-ES"/>
              </w:rPr>
              <w:t>Condiciones climáticas en ubicación</w:t>
            </w:r>
          </w:p>
        </w:tc>
        <w:tc>
          <w:tcPr>
            <w:tcW w:w="3396"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szCs w:val="21"/>
              </w:rPr>
            </w:pPr>
            <w:r>
              <w:rPr>
                <w:rFonts w:hint="default" w:ascii="Times New Roman" w:hAnsi="Times New Roman" w:eastAsia="宋体" w:cs="Times New Roman"/>
                <w:bCs/>
                <w:szCs w:val="21"/>
                <w:lang w:val="es-ES"/>
              </w:rPr>
              <w:t xml:space="preserve">Temperatura </w:t>
            </w:r>
            <w:r>
              <w:rPr>
                <w:rFonts w:hint="eastAsia" w:ascii="Times New Roman" w:hAnsi="Times New Roman" w:cs="Times New Roman"/>
                <w:bCs/>
                <w:szCs w:val="21"/>
                <w:lang w:val="en-US" w:eastAsia="zh-CN"/>
              </w:rPr>
              <w:t>2</w:t>
            </w:r>
            <w:r>
              <w:rPr>
                <w:rFonts w:hint="default" w:ascii="Times New Roman" w:hAnsi="Times New Roman" w:eastAsia="宋体" w:cs="Times New Roman"/>
                <w:bCs/>
                <w:szCs w:val="21"/>
              </w:rPr>
              <w:t>0</w:t>
            </w:r>
            <w:r>
              <w:rPr>
                <w:rFonts w:hint="default" w:ascii="Times New Roman" w:hAnsi="Times New Roman" w:eastAsia="宋体" w:cs="Times New Roman"/>
                <w:bCs/>
                <w:szCs w:val="21"/>
                <w:lang w:val="es-ES"/>
              </w:rPr>
              <w:t>℃-3</w:t>
            </w:r>
            <w:r>
              <w:rPr>
                <w:rFonts w:hint="eastAsia" w:ascii="Times New Roman" w:hAnsi="Times New Roman" w:cs="Times New Roman"/>
                <w:bCs/>
                <w:szCs w:val="21"/>
                <w:lang w:val="en-US" w:eastAsia="zh-CN"/>
              </w:rPr>
              <w:t>0</w:t>
            </w:r>
            <w:r>
              <w:rPr>
                <w:rFonts w:hint="default" w:ascii="Times New Roman" w:hAnsi="Times New Roman" w:eastAsia="宋体" w:cs="Times New Roman"/>
                <w:bCs/>
                <w:szCs w:val="21"/>
                <w:lang w:val="es-E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9" w:hRule="exact"/>
          <w:jc w:val="center"/>
        </w:trPr>
        <w:tc>
          <w:tcPr>
            <w:tcW w:w="141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宋体" w:cs="Times New Roman"/>
                <w:szCs w:val="21"/>
                <w:lang w:val="es-ES"/>
              </w:rPr>
            </w:pPr>
            <w:r>
              <w:rPr>
                <w:rFonts w:hint="default" w:ascii="Times New Roman" w:hAnsi="Times New Roman" w:eastAsia="宋体" w:cs="Times New Roman"/>
                <w:bCs/>
                <w:szCs w:val="21"/>
                <w:lang w:val="es-ES"/>
              </w:rPr>
              <w:t>Ciudad de Visita</w:t>
            </w:r>
          </w:p>
        </w:tc>
        <w:tc>
          <w:tcPr>
            <w:tcW w:w="27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bCs/>
                <w:szCs w:val="21"/>
                <w:lang w:val="es-ES"/>
              </w:rPr>
              <w:t xml:space="preserve">Estar </w:t>
            </w:r>
            <w:r>
              <w:rPr>
                <w:rFonts w:hint="default" w:ascii="Times New Roman" w:hAnsi="Times New Roman" w:eastAsia="宋体" w:cs="Times New Roman"/>
                <w:bCs/>
                <w:szCs w:val="21"/>
              </w:rPr>
              <w:t xml:space="preserve">por </w:t>
            </w:r>
            <w:r>
              <w:rPr>
                <w:rFonts w:hint="default" w:ascii="Times New Roman" w:hAnsi="Times New Roman" w:eastAsia="宋体" w:cs="Times New Roman"/>
                <w:bCs/>
                <w:szCs w:val="21"/>
                <w:lang w:val="es-ES"/>
              </w:rPr>
              <w:t>determina</w:t>
            </w:r>
            <w:r>
              <w:rPr>
                <w:rFonts w:hint="default" w:ascii="Times New Roman" w:hAnsi="Times New Roman" w:eastAsia="宋体" w:cs="Times New Roman"/>
                <w:bCs/>
                <w:szCs w:val="21"/>
              </w:rPr>
              <w:t>r</w:t>
            </w:r>
          </w:p>
        </w:tc>
        <w:tc>
          <w:tcPr>
            <w:tcW w:w="2398"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宋体" w:cs="Times New Roman"/>
                <w:szCs w:val="21"/>
                <w:lang w:val="es-ES"/>
              </w:rPr>
            </w:pPr>
            <w:r>
              <w:rPr>
                <w:rFonts w:hint="default" w:ascii="Times New Roman" w:hAnsi="Times New Roman" w:eastAsia="宋体" w:cs="Times New Roman"/>
                <w:bCs/>
                <w:szCs w:val="21"/>
                <w:lang w:val="es-ES"/>
              </w:rPr>
              <w:t>Condiciones climáticas en ciudad de visita</w:t>
            </w:r>
          </w:p>
        </w:tc>
        <w:tc>
          <w:tcPr>
            <w:tcW w:w="3396"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141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宋体" w:cs="Times New Roman"/>
                <w:szCs w:val="21"/>
                <w:lang w:val="es-ES"/>
              </w:rPr>
            </w:pPr>
            <w:r>
              <w:rPr>
                <w:rFonts w:hint="default" w:ascii="Times New Roman" w:hAnsi="Times New Roman" w:eastAsia="宋体" w:cs="Times New Roman"/>
                <w:bCs/>
                <w:szCs w:val="21"/>
                <w:lang w:val="es-ES"/>
              </w:rPr>
              <w:t>Notas</w:t>
            </w:r>
          </w:p>
        </w:tc>
        <w:tc>
          <w:tcPr>
            <w:tcW w:w="8530" w:type="dxa"/>
            <w:gridSpan w:val="6"/>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7" w:hRule="exact"/>
          <w:jc w:val="center"/>
        </w:trPr>
        <w:tc>
          <w:tcPr>
            <w:tcW w:w="141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Contacto del Organizador</w:t>
            </w:r>
          </w:p>
        </w:tc>
        <w:tc>
          <w:tcPr>
            <w:tcW w:w="221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宋体" w:cs="Times New Roman"/>
                <w:szCs w:val="21"/>
              </w:rPr>
            </w:pPr>
            <w:r>
              <w:rPr>
                <w:rFonts w:hint="default" w:ascii="Times New Roman" w:hAnsi="Times New Roman" w:eastAsia="宋体" w:cs="Times New Roman"/>
                <w:bCs/>
                <w:szCs w:val="21"/>
              </w:rPr>
              <w:t>Contacto</w:t>
            </w:r>
          </w:p>
        </w:tc>
        <w:tc>
          <w:tcPr>
            <w:tcW w:w="6320" w:type="dxa"/>
            <w:gridSpan w:val="5"/>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420" w:lineRule="exact"/>
              <w:jc w:val="left"/>
              <w:rPr>
                <w:rFonts w:hint="default" w:ascii="Times New Roman" w:hAnsi="Times New Roman" w:eastAsia="宋体" w:cs="Times New Roman"/>
                <w:szCs w:val="21"/>
              </w:rPr>
            </w:pPr>
            <w:r>
              <w:rPr>
                <w:rFonts w:hint="default" w:ascii="Times New Roman" w:hAnsi="Times New Roman" w:eastAsia="宋体" w:cs="Times New Roman"/>
                <w:bCs/>
                <w:szCs w:val="21"/>
              </w:rPr>
              <w:t>Sr. Zheng Mingyuan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1" w:hRule="exact"/>
          <w:jc w:val="center"/>
        </w:trPr>
        <w:tc>
          <w:tcPr>
            <w:tcW w:w="141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宋体" w:cs="Times New Roman"/>
                <w:szCs w:val="21"/>
              </w:rPr>
            </w:pPr>
          </w:p>
        </w:tc>
        <w:tc>
          <w:tcPr>
            <w:tcW w:w="221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宋体" w:cs="Times New Roman"/>
                <w:szCs w:val="21"/>
              </w:rPr>
            </w:pPr>
            <w:r>
              <w:rPr>
                <w:rFonts w:hint="default" w:ascii="Times New Roman" w:hAnsi="Times New Roman" w:eastAsia="宋体" w:cs="Times New Roman"/>
                <w:bCs/>
                <w:szCs w:val="21"/>
              </w:rPr>
              <w:t>T</w:t>
            </w:r>
            <w:r>
              <w:rPr>
                <w:rFonts w:hint="default" w:ascii="Times New Roman" w:hAnsi="Times New Roman" w:eastAsia="宋体" w:cs="Times New Roman"/>
                <w:bCs/>
                <w:szCs w:val="21"/>
                <w:lang w:val="es-ES"/>
              </w:rPr>
              <w:t>eléfono</w:t>
            </w:r>
          </w:p>
        </w:tc>
        <w:tc>
          <w:tcPr>
            <w:tcW w:w="6320" w:type="dxa"/>
            <w:gridSpan w:val="5"/>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宋体" w:cs="Times New Roman"/>
                <w:szCs w:val="21"/>
              </w:rPr>
            </w:pPr>
            <w:r>
              <w:rPr>
                <w:rFonts w:hint="default" w:ascii="Times New Roman" w:hAnsi="Times New Roman" w:eastAsia="宋体" w:cs="Times New Roman"/>
                <w:szCs w:val="21"/>
              </w:rPr>
              <w:t>0086-10-69759898-6835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141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宋体" w:cs="Times New Roman"/>
                <w:szCs w:val="21"/>
              </w:rPr>
            </w:pPr>
          </w:p>
        </w:tc>
        <w:tc>
          <w:tcPr>
            <w:tcW w:w="221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宋体" w:cs="Times New Roman"/>
                <w:szCs w:val="21"/>
              </w:rPr>
            </w:pPr>
            <w:r>
              <w:rPr>
                <w:rFonts w:hint="default" w:ascii="Times New Roman" w:hAnsi="Times New Roman" w:eastAsia="宋体" w:cs="Times New Roman"/>
                <w:bCs/>
                <w:szCs w:val="21"/>
              </w:rPr>
              <w:t>M</w:t>
            </w:r>
            <w:r>
              <w:rPr>
                <w:rFonts w:hint="default" w:ascii="Times New Roman" w:hAnsi="Times New Roman" w:eastAsia="宋体" w:cs="Times New Roman"/>
                <w:bCs/>
                <w:szCs w:val="21"/>
                <w:lang w:val="es-ES"/>
              </w:rPr>
              <w:t>óvil</w:t>
            </w:r>
          </w:p>
        </w:tc>
        <w:tc>
          <w:tcPr>
            <w:tcW w:w="6320" w:type="dxa"/>
            <w:gridSpan w:val="5"/>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宋体" w:cs="Times New Roman"/>
                <w:szCs w:val="21"/>
              </w:rPr>
            </w:pPr>
            <w:r>
              <w:rPr>
                <w:rFonts w:hint="default" w:ascii="Times New Roman" w:hAnsi="Times New Roman" w:eastAsia="宋体" w:cs="Times New Roman"/>
                <w:szCs w:val="21"/>
              </w:rPr>
              <w:t>0086-15811092551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141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宋体" w:cs="Times New Roman"/>
                <w:szCs w:val="21"/>
              </w:rPr>
            </w:pPr>
          </w:p>
        </w:tc>
        <w:tc>
          <w:tcPr>
            <w:tcW w:w="221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Chars="-51" w:right="-107" w:rightChars="-51" w:hanging="107" w:hangingChars="51"/>
              <w:jc w:val="center"/>
              <w:rPr>
                <w:rFonts w:hint="default" w:ascii="Times New Roman" w:hAnsi="Times New Roman" w:eastAsia="宋体" w:cs="Times New Roman"/>
                <w:szCs w:val="21"/>
                <w:lang w:val="es-ES"/>
              </w:rPr>
            </w:pPr>
            <w:r>
              <w:rPr>
                <w:rFonts w:hint="default" w:ascii="Times New Roman" w:hAnsi="Times New Roman" w:eastAsia="宋体" w:cs="Times New Roman"/>
                <w:bCs/>
                <w:szCs w:val="21"/>
                <w:lang w:val="es-ES"/>
              </w:rPr>
              <w:t>Fax</w:t>
            </w:r>
          </w:p>
        </w:tc>
        <w:tc>
          <w:tcPr>
            <w:tcW w:w="6320" w:type="dxa"/>
            <w:gridSpan w:val="5"/>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宋体" w:cs="Times New Roman"/>
                <w:szCs w:val="21"/>
              </w:rPr>
            </w:pPr>
            <w:r>
              <w:rPr>
                <w:rFonts w:hint="default" w:ascii="Times New Roman" w:hAnsi="Times New Roman" w:eastAsia="宋体" w:cs="Times New Roman"/>
                <w:szCs w:val="21"/>
              </w:rPr>
              <w:t>0086-10-80127881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141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宋体" w:cs="Times New Roman"/>
                <w:szCs w:val="21"/>
              </w:rPr>
            </w:pPr>
          </w:p>
        </w:tc>
        <w:tc>
          <w:tcPr>
            <w:tcW w:w="221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Chars="-51" w:right="-107" w:rightChars="-51" w:hanging="107" w:hangingChars="51"/>
              <w:jc w:val="center"/>
              <w:rPr>
                <w:rFonts w:hint="default" w:ascii="Times New Roman" w:hAnsi="Times New Roman" w:eastAsia="宋体" w:cs="Times New Roman"/>
                <w:szCs w:val="21"/>
              </w:rPr>
            </w:pPr>
            <w:r>
              <w:rPr>
                <w:rFonts w:hint="default" w:ascii="Times New Roman" w:hAnsi="Times New Roman" w:eastAsia="宋体" w:cs="Times New Roman"/>
                <w:szCs w:val="21"/>
              </w:rPr>
              <w:t>E-mail</w:t>
            </w:r>
          </w:p>
        </w:tc>
        <w:tc>
          <w:tcPr>
            <w:tcW w:w="6320" w:type="dxa"/>
            <w:gridSpan w:val="5"/>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宋体" w:cs="Times New Roman"/>
                <w:szCs w:val="21"/>
              </w:rPr>
            </w:pPr>
            <w:r>
              <w:rPr>
                <w:rFonts w:hint="default" w:ascii="Times New Roman" w:hAnsi="Times New Roman" w:eastAsia="宋体" w:cs="Times New Roman"/>
                <w:szCs w:val="21"/>
              </w:rPr>
              <w:t>zxyc@china-aibo.cn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12"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default" w:ascii="Times New Roman" w:hAnsi="Times New Roman" w:eastAsia="宋体" w:cs="Times New Roman"/>
                <w:szCs w:val="21"/>
              </w:rPr>
            </w:pPr>
            <w:r>
              <w:rPr>
                <w:rFonts w:hint="default" w:ascii="Times New Roman" w:hAnsi="Times New Roman" w:eastAsia="宋体" w:cs="Times New Roman"/>
                <w:bCs/>
                <w:szCs w:val="21"/>
              </w:rPr>
              <w:t>Cerca del</w:t>
            </w:r>
            <w:r>
              <w:rPr>
                <w:rFonts w:hint="default" w:ascii="Times New Roman" w:hAnsi="Times New Roman" w:eastAsia="宋体" w:cs="Times New Roman"/>
                <w:szCs w:val="21"/>
              </w:rPr>
              <w:t xml:space="preserve"> Organizador</w:t>
            </w:r>
          </w:p>
        </w:tc>
        <w:tc>
          <w:tcPr>
            <w:tcW w:w="8530" w:type="dxa"/>
            <w:gridSpan w:val="6"/>
            <w:tcBorders>
              <w:top w:val="single" w:color="auto" w:sz="4" w:space="0"/>
              <w:left w:val="single" w:color="auto" w:sz="4" w:space="0"/>
              <w:bottom w:val="single" w:color="auto" w:sz="4" w:space="0"/>
              <w:right w:val="single" w:color="auto" w:sz="4" w:space="0"/>
            </w:tcBorders>
            <w:noWrap w:val="0"/>
            <w:vAlign w:val="center"/>
          </w:tcPr>
          <w:p>
            <w:pPr>
              <w:spacing w:line="276"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La Academia para Funcionarios de Comercio Internacional (AIBO por sus siglas en inglés) es una institución de educación y capacitación que depende directamente del Ministerio de Comercio de la República Popular China. Creada en 1980, AIBO está situada en el distrito de Changping, Beijing, a unos 30 kilómetros del Aeropuerto Internacional de Capital Beijing, y cuenta con una completa infraestructura de servicios de alojamiento, comida, formación y conferencias para los capacitados.</w:t>
            </w:r>
          </w:p>
          <w:p>
            <w:pPr>
              <w:spacing w:line="276"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Una de las principales responsabilidades de la AIBO es llevar a cabo programas cooperativos para el desarrollo de recursos humanos, principalmente con seminarios de capacitación para funcionarios, y es la sede matriz de la capacitación en ayuda exterior de China, que incluye cursos en China y cursos en línea o en el extranjero.</w:t>
            </w:r>
          </w:p>
          <w:p>
            <w:pPr>
              <w:spacing w:line="276"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AIBO se apoya en el Ministerio de Comercio y colabora estrechamente con los principales think tanks, institutos de investigación y universidades chinos, reuniendo a un gran número de expertos y académicos chinos de alto nivel para proporcionar apoyo intelectual a la capacitación en ayuda exterior, lo que ha dado lugar a una serie de programas de capacitación en ayuda exterior de alta calidad y buenos resultados en áreas como el comercio y la inversión, la cooperación económica internacional, la gobernanza y la administración pública.</w:t>
            </w:r>
          </w:p>
          <w:p>
            <w:pPr>
              <w:spacing w:line="276"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Desde 1998, la AIBO ha organizado con éxito más de 2.000 seminarios para funcionarios de países en vías de desarrollo (incluidos 124 seminarios ministeriales) y ha capacitadodo a casi 59.000 participantes de otros países en desarrollo de todo el mundo.</w:t>
            </w:r>
          </w:p>
          <w:p>
            <w:pPr>
              <w:keepNext w:val="0"/>
              <w:keepLines w:val="0"/>
              <w:pageBreakBefore w:val="0"/>
              <w:widowControl w:val="0"/>
              <w:kinsoku/>
              <w:wordWrap/>
              <w:overflowPunct/>
              <w:topLinePunct w:val="0"/>
              <w:autoSpaceDE/>
              <w:autoSpaceDN/>
              <w:bidi w:val="0"/>
              <w:adjustRightInd/>
              <w:snapToGrid/>
              <w:spacing w:line="276" w:lineRule="auto"/>
              <w:ind w:firstLine="420" w:firstLineChars="2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Guiada por el pensamiento de Xi Jinping sobre el Socialismo con Características Chinas para una Nueva Era, AIBO toma los importantes conceptos como la Comunidad del Destino Humano, valor correcto de bienes, la veracidad, sinceridad y tolerancia como su estrategia y directriz fundamental, promueve la implementación de las iniciativas importantes como "la Franja y la Ruta", el desarrollo global entre otras, y ayuda continuamente a los países en desarrollo a acelerar sus progresos compartiéndoles experiencias y propuestas chinas.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12"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default" w:ascii="Times New Roman" w:hAnsi="Times New Roman" w:eastAsia="宋体" w:cs="Times New Roman"/>
                <w:bCs/>
                <w:szCs w:val="21"/>
              </w:rPr>
            </w:pPr>
            <w:r>
              <w:rPr>
                <w:rFonts w:hint="default" w:ascii="Times New Roman" w:hAnsi="Times New Roman" w:eastAsia="宋体" w:cs="Times New Roman"/>
                <w:kern w:val="10"/>
                <w:szCs w:val="21"/>
                <w:lang w:val="es-ES"/>
              </w:rPr>
              <w:t>In</w:t>
            </w:r>
            <w:r>
              <w:rPr>
                <w:rFonts w:hint="default" w:ascii="Times New Roman" w:hAnsi="Times New Roman" w:eastAsia="宋体" w:cs="Times New Roman"/>
                <w:kern w:val="10"/>
                <w:szCs w:val="21"/>
                <w:lang w:val="fr-CA"/>
              </w:rPr>
              <w:t>troducción al proyecto</w:t>
            </w:r>
          </w:p>
        </w:tc>
        <w:tc>
          <w:tcPr>
            <w:tcW w:w="8530"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76" w:lineRule="auto"/>
              <w:ind w:firstLine="422" w:firstLineChars="200"/>
              <w:textAlignment w:val="auto"/>
              <w:rPr>
                <w:rFonts w:hint="default" w:ascii="Times New Roman" w:hAnsi="Times New Roman" w:cs="Times New Roman"/>
                <w:color w:val="auto"/>
                <w:sz w:val="21"/>
                <w:szCs w:val="21"/>
              </w:rPr>
            </w:pPr>
            <w:r>
              <w:rPr>
                <w:rFonts w:hint="default" w:ascii="Times New Roman" w:hAnsi="Times New Roman" w:cs="Times New Roman"/>
                <w:b/>
                <w:bCs/>
                <w:color w:val="auto"/>
                <w:sz w:val="21"/>
                <w:szCs w:val="21"/>
              </w:rPr>
              <w:t>Antecedentes:</w:t>
            </w:r>
            <w:r>
              <w:rPr>
                <w:rFonts w:hint="default" w:ascii="Times New Roman" w:hAnsi="Times New Roman" w:cs="Times New Roman"/>
                <w:color w:val="auto"/>
                <w:sz w:val="21"/>
                <w:szCs w:val="21"/>
              </w:rPr>
              <w:t xml:space="preserve"> En el "</w:t>
            </w:r>
            <w:r>
              <w:rPr>
                <w:rFonts w:hint="default" w:ascii="Times New Roman" w:hAnsi="Times New Roman" w:cs="Times New Roman"/>
                <w:i/>
                <w:iCs/>
                <w:color w:val="auto"/>
                <w:sz w:val="21"/>
                <w:szCs w:val="21"/>
              </w:rPr>
              <w:t>Informe de Desarrollo Mundial 2020: Comercio para el Desarrollo en la Era de las Cadenas de Valor Globales</w:t>
            </w:r>
            <w:r>
              <w:rPr>
                <w:rFonts w:hint="default" w:ascii="Times New Roman" w:hAnsi="Times New Roman" w:cs="Times New Roman"/>
                <w:color w:val="auto"/>
                <w:sz w:val="21"/>
                <w:szCs w:val="21"/>
              </w:rPr>
              <w:t>", publicado por el Banco Mundial, se plantea que en el contexto de la desaceleración del comercio global y el crecimiento económico, las relaciones comerciales y las cadenas de valor global están experimentando una reestructuración, lo que plantea desafíos para la participación de los países, especialmente los países en desarrollo, en la globalización y en la transformación económica. El intercambio de conocimientos y experiencias entre China y los países hispanohablantes permitirá implementar aún más la Agenda 2030 para el Desarrollo Sostenible de las Naciones Unidas, construir una economía mundial abierta, promover la liberalización y facilitación del comercio y la inversión, fomentar el crecimiento comercial de manera efectiva, establecer una cadena de valor global y promover la construcción de una comunidad con un destino compartido para la humanidad.</w:t>
            </w:r>
          </w:p>
          <w:p>
            <w:pPr>
              <w:keepNext w:val="0"/>
              <w:keepLines w:val="0"/>
              <w:pageBreakBefore w:val="0"/>
              <w:widowControl w:val="0"/>
              <w:kinsoku/>
              <w:wordWrap/>
              <w:overflowPunct/>
              <w:topLinePunct w:val="0"/>
              <w:autoSpaceDE/>
              <w:autoSpaceDN/>
              <w:bidi w:val="0"/>
              <w:adjustRightInd/>
              <w:snapToGrid/>
              <w:spacing w:line="276" w:lineRule="auto"/>
              <w:ind w:firstLine="422" w:firstLineChars="200"/>
              <w:textAlignment w:val="auto"/>
              <w:rPr>
                <w:rFonts w:hint="default" w:ascii="Times New Roman" w:hAnsi="Times New Roman" w:cs="Times New Roman"/>
                <w:color w:val="auto"/>
                <w:sz w:val="21"/>
                <w:szCs w:val="21"/>
              </w:rPr>
            </w:pPr>
            <w:r>
              <w:rPr>
                <w:rFonts w:hint="default" w:ascii="Times New Roman" w:hAnsi="Times New Roman" w:cs="Times New Roman"/>
                <w:b/>
                <w:bCs/>
                <w:color w:val="auto"/>
                <w:sz w:val="21"/>
                <w:szCs w:val="21"/>
              </w:rPr>
              <w:t>Objetivo</w:t>
            </w:r>
            <w:r>
              <w:rPr>
                <w:rFonts w:hint="default" w:ascii="Times New Roman" w:hAnsi="Times New Roman" w:cs="Times New Roman"/>
                <w:color w:val="auto"/>
                <w:sz w:val="21"/>
                <w:szCs w:val="21"/>
              </w:rPr>
              <w:t>: El objetivo del curso de capacitación es promover una cooperación pragmática para el desarrollo de la cadena de valor global a través del aprendizaje mutuo, el intercambio y el compartir experiencias, profundizando así el conocimiento de los países hispanohablantes sobre los enfoques y medidas de China para participar en la cadena de valor global, sentando así una base sólida para promover el desarrollo de la cadena de valor global y profundizar las relaciones de amistad entre China y los países hispanohablantes.</w:t>
            </w:r>
          </w:p>
          <w:p>
            <w:pPr>
              <w:keepNext w:val="0"/>
              <w:keepLines w:val="0"/>
              <w:pageBreakBefore w:val="0"/>
              <w:widowControl w:val="0"/>
              <w:kinsoku/>
              <w:wordWrap/>
              <w:overflowPunct/>
              <w:topLinePunct w:val="0"/>
              <w:autoSpaceDE/>
              <w:autoSpaceDN/>
              <w:bidi w:val="0"/>
              <w:adjustRightInd/>
              <w:snapToGrid/>
              <w:spacing w:line="276" w:lineRule="auto"/>
              <w:ind w:firstLine="422" w:firstLineChars="200"/>
              <w:textAlignment w:val="auto"/>
              <w:rPr>
                <w:rFonts w:hint="default" w:ascii="Times New Roman" w:hAnsi="Times New Roman" w:cs="Times New Roman"/>
                <w:color w:val="auto"/>
                <w:sz w:val="21"/>
                <w:szCs w:val="21"/>
              </w:rPr>
            </w:pPr>
            <w:r>
              <w:rPr>
                <w:rFonts w:hint="default" w:ascii="Times New Roman" w:hAnsi="Times New Roman" w:cs="Times New Roman"/>
                <w:b/>
                <w:bCs/>
                <w:color w:val="auto"/>
                <w:sz w:val="21"/>
                <w:szCs w:val="21"/>
              </w:rPr>
              <w:t>Contenido</w:t>
            </w:r>
            <w:r>
              <w:rPr>
                <w:rFonts w:hint="default" w:ascii="Times New Roman" w:hAnsi="Times New Roman" w:cs="Times New Roman"/>
                <w:color w:val="auto"/>
                <w:sz w:val="21"/>
                <w:szCs w:val="21"/>
              </w:rPr>
              <w:t xml:space="preserve">: </w:t>
            </w:r>
            <w:r>
              <w:rPr>
                <w:rFonts w:hint="default" w:ascii="Times New Roman" w:hAnsi="Times New Roman" w:cs="Times New Roman"/>
                <w:color w:val="333333"/>
                <w:sz w:val="21"/>
                <w:szCs w:val="21"/>
                <w:highlight w:val="none"/>
                <w:shd w:val="clear" w:color="auto" w:fill="FFFFFF"/>
              </w:rPr>
              <w:t>El seminario se concentra principalmente en temas como</w:t>
            </w:r>
            <w:r>
              <w:rPr>
                <w:rFonts w:hint="default" w:ascii="Times New Roman" w:hAnsi="Times New Roman" w:cs="Times New Roman"/>
                <w:color w:val="auto"/>
                <w:sz w:val="21"/>
                <w:szCs w:val="21"/>
              </w:rPr>
              <w:t xml:space="preserve"> </w:t>
            </w:r>
            <w:r>
              <w:rPr>
                <w:rFonts w:hint="default" w:ascii="Times New Roman" w:hAnsi="Times New Roman" w:cs="Times New Roman"/>
                <w:color w:val="333333"/>
                <w:sz w:val="21"/>
                <w:szCs w:val="21"/>
                <w:highlight w:val="none"/>
                <w:shd w:val="clear" w:color="auto" w:fill="FFFFFF"/>
              </w:rPr>
              <w:t>una visión general de la situación de China, la Reforma y la Apertura y las experiencias de desarrollo económico, la implementación de la iniciativa "la Franja y la Ruta"</w:t>
            </w:r>
            <w:r>
              <w:rPr>
                <w:rFonts w:hint="default" w:ascii="Times New Roman" w:hAnsi="Times New Roman" w:cs="Times New Roman"/>
                <w:color w:val="auto"/>
                <w:sz w:val="21"/>
                <w:szCs w:val="21"/>
              </w:rPr>
              <w:t>, los valores compartidos entre China y el mundo, el contenido, las características actuales y las tendencias de desarrollo de la cadena de valor global, cómo los países en desarrollo pueden aumentar su participación en la cadena de valor global, los desafíos y oportunidades para los países en desarrollo en la participación de la cadena de valor global, casos de inversión extranjera de China y su integración en la cadena de valor global, transferencia de inversión extranjera de China y cadena de valor global, entre otros temas.</w:t>
            </w:r>
          </w:p>
          <w:p>
            <w:pPr>
              <w:keepNext w:val="0"/>
              <w:keepLines w:val="0"/>
              <w:pageBreakBefore w:val="0"/>
              <w:widowControl w:val="0"/>
              <w:kinsoku/>
              <w:wordWrap/>
              <w:overflowPunct/>
              <w:topLinePunct w:val="0"/>
              <w:autoSpaceDE/>
              <w:autoSpaceDN/>
              <w:bidi w:val="0"/>
              <w:adjustRightInd/>
              <w:snapToGrid/>
              <w:spacing w:line="276" w:lineRule="auto"/>
              <w:ind w:firstLine="422" w:firstLineChars="200"/>
              <w:textAlignment w:val="auto"/>
              <w:rPr>
                <w:rFonts w:hint="default" w:ascii="Times New Roman" w:hAnsi="Times New Roman" w:cs="Times New Roman"/>
                <w:sz w:val="21"/>
                <w:szCs w:val="21"/>
                <w:highlight w:val="none"/>
              </w:rPr>
            </w:pPr>
            <w:r>
              <w:rPr>
                <w:rFonts w:hint="default" w:ascii="Times New Roman" w:hAnsi="Times New Roman" w:cs="Times New Roman"/>
                <w:b/>
                <w:bCs/>
                <w:sz w:val="21"/>
                <w:szCs w:val="21"/>
                <w:highlight w:val="none"/>
              </w:rPr>
              <w:t>Formas</w:t>
            </w:r>
            <w:r>
              <w:rPr>
                <w:rFonts w:hint="default" w:ascii="Times New Roman" w:hAnsi="Times New Roman" w:cs="Times New Roman"/>
                <w:sz w:val="21"/>
                <w:szCs w:val="21"/>
                <w:highlight w:val="none"/>
              </w:rPr>
              <w:t xml:space="preserve">: Invitar a expertos </w:t>
            </w:r>
            <w:r>
              <w:rPr>
                <w:rFonts w:hint="default" w:ascii="Times New Roman" w:hAnsi="Times New Roman" w:cs="Times New Roman"/>
                <w:sz w:val="21"/>
                <w:szCs w:val="21"/>
                <w:highlight w:val="none"/>
                <w:lang w:val="es-ES"/>
              </w:rPr>
              <w:t xml:space="preserve">de </w:t>
            </w:r>
            <w:r>
              <w:rPr>
                <w:rFonts w:hint="default" w:ascii="Times New Roman" w:hAnsi="Times New Roman" w:cs="Times New Roman"/>
                <w:sz w:val="21"/>
                <w:szCs w:val="21"/>
                <w:highlight w:val="none"/>
              </w:rPr>
              <w:t>sectores relacionados con</w:t>
            </w:r>
            <w:r>
              <w:rPr>
                <w:rFonts w:hint="default" w:ascii="Times New Roman" w:hAnsi="Times New Roman" w:cs="Times New Roman"/>
                <w:color w:val="auto"/>
                <w:sz w:val="21"/>
                <w:szCs w:val="21"/>
              </w:rPr>
              <w:t xml:space="preserve"> la cadena de valor global, y de otros sectores pertinentes </w:t>
            </w:r>
            <w:r>
              <w:rPr>
                <w:rFonts w:hint="default" w:ascii="Times New Roman" w:hAnsi="Times New Roman" w:cs="Times New Roman"/>
                <w:sz w:val="21"/>
                <w:szCs w:val="21"/>
                <w:highlight w:val="none"/>
              </w:rPr>
              <w:t>para dar conferencias; organizar intercambios entre los participantes y los expertos, y entre los participantes; organizar visitas a empresas manufactureras involucradas en la cadena de valor global en Beijing y otras ciudades.</w:t>
            </w:r>
          </w:p>
          <w:p>
            <w:pPr>
              <w:keepNext w:val="0"/>
              <w:keepLines w:val="0"/>
              <w:pageBreakBefore w:val="0"/>
              <w:widowControl w:val="0"/>
              <w:kinsoku/>
              <w:wordWrap/>
              <w:overflowPunct/>
              <w:topLinePunct w:val="0"/>
              <w:autoSpaceDE/>
              <w:autoSpaceDN/>
              <w:bidi w:val="0"/>
              <w:adjustRightInd/>
              <w:snapToGrid/>
              <w:spacing w:line="276" w:lineRule="auto"/>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(Este es el programa preliminar, la versión final se le proporcionará a su llegada a China.)</w:t>
            </w:r>
          </w:p>
          <w:p>
            <w:pPr>
              <w:keepNext w:val="0"/>
              <w:keepLines w:val="0"/>
              <w:pageBreakBefore w:val="0"/>
              <w:widowControl w:val="0"/>
              <w:kinsoku/>
              <w:wordWrap/>
              <w:overflowPunct/>
              <w:topLinePunct w:val="0"/>
              <w:autoSpaceDE/>
              <w:autoSpaceDN/>
              <w:bidi w:val="0"/>
              <w:adjustRightInd/>
              <w:snapToGrid/>
              <w:spacing w:line="276" w:lineRule="auto"/>
              <w:textAlignment w:val="auto"/>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75" w:hRule="atLeast"/>
          <w:jc w:val="center"/>
        </w:trPr>
        <w:tc>
          <w:tcPr>
            <w:tcW w:w="1412"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default" w:ascii="Times New Roman" w:hAnsi="Times New Roman" w:eastAsia="宋体" w:cs="Times New Roman"/>
                <w:kern w:val="10"/>
                <w:szCs w:val="21"/>
                <w:lang w:val="fr-CA"/>
              </w:rPr>
            </w:pPr>
            <w:r>
              <w:rPr>
                <w:rFonts w:hint="default" w:ascii="Times New Roman" w:hAnsi="Times New Roman" w:eastAsia="宋体" w:cs="Times New Roman"/>
                <w:kern w:val="10"/>
                <w:szCs w:val="21"/>
                <w:lang w:val="fr-CA"/>
              </w:rPr>
              <w:t>Precauciones</w:t>
            </w:r>
          </w:p>
          <w:p>
            <w:pPr>
              <w:spacing w:line="276" w:lineRule="auto"/>
              <w:rPr>
                <w:rFonts w:hint="default" w:ascii="Times New Roman" w:hAnsi="Times New Roman" w:eastAsia="宋体" w:cs="Times New Roman"/>
                <w:szCs w:val="21"/>
              </w:rPr>
            </w:pPr>
          </w:p>
        </w:tc>
        <w:tc>
          <w:tcPr>
            <w:tcW w:w="8530" w:type="dxa"/>
            <w:gridSpan w:val="6"/>
            <w:tcBorders>
              <w:left w:val="single" w:color="auto" w:sz="4" w:space="0"/>
              <w:bottom w:val="single" w:color="auto" w:sz="4" w:space="0"/>
              <w:right w:val="single" w:color="auto" w:sz="4" w:space="0"/>
            </w:tcBorders>
            <w:noWrap w:val="0"/>
            <w:vAlign w:val="center"/>
          </w:tcPr>
          <w:p>
            <w:pPr>
              <w:spacing w:line="276" w:lineRule="auto"/>
              <w:ind w:firstLine="420" w:firstLineChars="200"/>
              <w:rPr>
                <w:rFonts w:hint="default" w:ascii="Times New Roman" w:hAnsi="Times New Roman" w:eastAsia="宋体" w:cs="Times New Roman"/>
                <w:kern w:val="10"/>
                <w:szCs w:val="21"/>
                <w:lang w:val="fr-CA"/>
              </w:rPr>
            </w:pPr>
            <w:r>
              <w:rPr>
                <w:rFonts w:hint="default" w:ascii="Times New Roman" w:hAnsi="Times New Roman" w:eastAsia="宋体" w:cs="Times New Roman"/>
                <w:kern w:val="10"/>
                <w:szCs w:val="21"/>
                <w:lang w:val="fr-CA"/>
              </w:rPr>
              <w:t xml:space="preserve">1. Prepare su pasaporte, visa china y visa de país de tránsito de terceros (si es necesario) antes de venir a China. </w:t>
            </w:r>
          </w:p>
          <w:p>
            <w:pPr>
              <w:spacing w:line="276" w:lineRule="auto"/>
              <w:ind w:firstLine="420" w:firstLineChars="200"/>
              <w:rPr>
                <w:rFonts w:hint="default" w:ascii="Times New Roman" w:hAnsi="Times New Roman" w:eastAsia="宋体" w:cs="Times New Roman"/>
                <w:kern w:val="10"/>
                <w:szCs w:val="21"/>
                <w:lang w:val="fr-CA"/>
              </w:rPr>
            </w:pPr>
            <w:r>
              <w:rPr>
                <w:rFonts w:hint="default" w:ascii="Times New Roman" w:hAnsi="Times New Roman" w:eastAsia="宋体" w:cs="Times New Roman"/>
                <w:kern w:val="10"/>
                <w:szCs w:val="21"/>
                <w:lang w:val="fr-CA"/>
              </w:rPr>
              <w:t>2. Si no puede salir a tiempo debido a circunstancias especiales, o si su vuelo se retrasa cuando realiza la transferencia, comuníquese con la Oficina Económica y Comercial o el contacto del proyecto a tiempo para informar el último vuelo de llegada y la hora en Beijing, para organizar una recogida.</w:t>
            </w:r>
          </w:p>
          <w:p>
            <w:pPr>
              <w:spacing w:line="276" w:lineRule="auto"/>
              <w:ind w:firstLine="420" w:firstLineChars="200"/>
              <w:rPr>
                <w:rFonts w:hint="default" w:ascii="Times New Roman" w:hAnsi="Times New Roman" w:eastAsia="宋体" w:cs="Times New Roman"/>
                <w:kern w:val="10"/>
                <w:szCs w:val="21"/>
                <w:lang w:val="fr-CA"/>
              </w:rPr>
            </w:pPr>
            <w:r>
              <w:rPr>
                <w:rFonts w:hint="default" w:ascii="Times New Roman" w:hAnsi="Times New Roman" w:eastAsia="宋体" w:cs="Times New Roman"/>
                <w:kern w:val="10"/>
                <w:szCs w:val="21"/>
                <w:lang w:val="fr-CA"/>
              </w:rPr>
              <w:t>3. En principio, las personas físicas no pueden cambiar el billete de avión a China, si es necesario, póngase en contacto con la Oficina Económica y Comercial para realizar los trámites de cambio de billete. Si cambias el billete sin consentimiento, comunicarás la situación a la Oficina Económica y Comercial, y serás responsable de los gastos y responsabilidades que de ello se deriven.</w:t>
            </w:r>
          </w:p>
          <w:p>
            <w:pPr>
              <w:spacing w:line="276" w:lineRule="auto"/>
              <w:ind w:firstLine="420" w:firstLineChars="200"/>
              <w:rPr>
                <w:rFonts w:hint="default" w:ascii="Times New Roman" w:hAnsi="Times New Roman" w:eastAsia="宋体" w:cs="Times New Roman"/>
                <w:kern w:val="10"/>
                <w:szCs w:val="21"/>
                <w:lang w:val="fr-CA"/>
              </w:rPr>
            </w:pPr>
            <w:r>
              <w:rPr>
                <w:rFonts w:hint="default" w:ascii="Times New Roman" w:hAnsi="Times New Roman" w:eastAsia="宋体" w:cs="Times New Roman"/>
                <w:kern w:val="10"/>
                <w:szCs w:val="21"/>
                <w:lang w:val="fr-CA"/>
              </w:rPr>
              <w:t>4. Después de que el vuelo aterrice y recoja su equipaje, espere pacientemente en la salida de llegadas internacionales (o salida de llegadas nacionales), el personal lo recogerá con una tarjeta de recogida con su nombre. Si espera más de 15 minutos, puede comunicarse con el contacto del proyecto por teléfono.</w:t>
            </w:r>
          </w:p>
          <w:p>
            <w:pPr>
              <w:spacing w:line="276" w:lineRule="auto"/>
              <w:ind w:firstLine="420" w:firstLineChars="200"/>
              <w:rPr>
                <w:rFonts w:hint="default" w:ascii="Times New Roman" w:hAnsi="Times New Roman" w:eastAsia="宋体" w:cs="Times New Roman"/>
                <w:kern w:val="10"/>
                <w:szCs w:val="21"/>
                <w:lang w:val="fr-CA"/>
              </w:rPr>
            </w:pPr>
            <w:r>
              <w:rPr>
                <w:rFonts w:hint="default" w:ascii="Times New Roman" w:hAnsi="Times New Roman" w:eastAsia="宋体" w:cs="Times New Roman"/>
                <w:kern w:val="10"/>
                <w:szCs w:val="21"/>
                <w:lang w:val="fr-CA"/>
              </w:rPr>
              <w:t xml:space="preserve">5. Si necesita registrarse con la aerolínea en caso de pérdida de equipaje facturado, comuníquese con el contacto del proyecto por teléfono para confirmar dónde se entregará el equipaje antes de completar el formulario de registro. </w:t>
            </w:r>
          </w:p>
          <w:p>
            <w:pPr>
              <w:spacing w:line="276" w:lineRule="auto"/>
              <w:ind w:firstLine="420" w:firstLineChars="200"/>
              <w:rPr>
                <w:rFonts w:hint="default" w:ascii="Times New Roman" w:hAnsi="Times New Roman" w:eastAsia="宋体" w:cs="Times New Roman"/>
                <w:kern w:val="10"/>
                <w:szCs w:val="21"/>
                <w:lang w:val="fr-CA"/>
              </w:rPr>
            </w:pPr>
            <w:r>
              <w:rPr>
                <w:rFonts w:hint="default" w:ascii="Times New Roman" w:hAnsi="Times New Roman" w:eastAsia="宋体" w:cs="Times New Roman"/>
                <w:kern w:val="10"/>
                <w:szCs w:val="21"/>
                <w:lang w:val="fr-CA"/>
              </w:rPr>
              <w:t>6. Código de vestimenta: Preste atención a las condiciones climáticas en el lugar donde se realiza el seminario y traiga la ropa correspondiente. Se requiere vestimenta formal para eventos importantes del seminario (la vestimenta étnica también es aceptable).</w:t>
            </w:r>
          </w:p>
          <w:p>
            <w:pPr>
              <w:spacing w:line="276" w:lineRule="auto"/>
              <w:ind w:firstLine="420" w:firstLineChars="200"/>
              <w:rPr>
                <w:rFonts w:hint="default" w:ascii="Times New Roman" w:hAnsi="Times New Roman" w:eastAsia="宋体" w:cs="Times New Roman"/>
                <w:kern w:val="10"/>
                <w:szCs w:val="21"/>
                <w:lang w:val="fr-CA"/>
              </w:rPr>
            </w:pPr>
          </w:p>
        </w:tc>
      </w:tr>
      <w:bookmarkEnd w:id="0"/>
    </w:tbl>
    <w:p>
      <w:pPr>
        <w:spacing w:line="276" w:lineRule="auto"/>
        <w:rPr>
          <w:rFonts w:hint="default" w:ascii="Times New Roman" w:hAnsi="Times New Roman" w:eastAsia="宋体" w:cs="Times New Roman"/>
          <w:lang w:val="es-ES"/>
        </w:rPr>
      </w:pPr>
    </w:p>
    <w:p>
      <w:pPr>
        <w:spacing w:line="276" w:lineRule="auto"/>
        <w:rPr>
          <w:rFonts w:hint="default" w:ascii="Times New Roman" w:hAnsi="Times New Roman" w:eastAsia="宋体" w:cs="Times New Roman"/>
        </w:rPr>
      </w:pPr>
    </w:p>
    <w:p>
      <w:pPr>
        <w:spacing w:line="276" w:lineRule="auto"/>
        <w:rPr>
          <w:rFonts w:hint="default" w:ascii="Times New Roman" w:hAnsi="Times New Roman" w:eastAsia="宋体" w:cs="Times New Roman"/>
        </w:rPr>
      </w:pPr>
    </w:p>
    <w:p>
      <w:pPr>
        <w:rPr>
          <w:rFonts w:ascii="仿宋_GB2312" w:hAnsi="宋体" w:eastAsia="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xNTcxYjMyNWRlNGUyOTA0ZDRhYjk0NTZkZWRhZjUifQ=="/>
  </w:docVars>
  <w:rsids>
    <w:rsidRoot w:val="003C430F"/>
    <w:rsid w:val="00003374"/>
    <w:rsid w:val="00023CB6"/>
    <w:rsid w:val="000268A2"/>
    <w:rsid w:val="0003244A"/>
    <w:rsid w:val="00053282"/>
    <w:rsid w:val="00063590"/>
    <w:rsid w:val="00084F1E"/>
    <w:rsid w:val="000A5DE4"/>
    <w:rsid w:val="000D0B71"/>
    <w:rsid w:val="000E068F"/>
    <w:rsid w:val="000E37E5"/>
    <w:rsid w:val="000F4D30"/>
    <w:rsid w:val="00115793"/>
    <w:rsid w:val="00130997"/>
    <w:rsid w:val="00133A94"/>
    <w:rsid w:val="0014003D"/>
    <w:rsid w:val="00141C63"/>
    <w:rsid w:val="001D2E06"/>
    <w:rsid w:val="001E23A8"/>
    <w:rsid w:val="001E5280"/>
    <w:rsid w:val="00213D3E"/>
    <w:rsid w:val="00220CDF"/>
    <w:rsid w:val="0023426A"/>
    <w:rsid w:val="00237909"/>
    <w:rsid w:val="00252AF5"/>
    <w:rsid w:val="00252E55"/>
    <w:rsid w:val="00257402"/>
    <w:rsid w:val="00283C91"/>
    <w:rsid w:val="002A604D"/>
    <w:rsid w:val="002B3150"/>
    <w:rsid w:val="002B7697"/>
    <w:rsid w:val="002C38F4"/>
    <w:rsid w:val="002F628E"/>
    <w:rsid w:val="00307DA2"/>
    <w:rsid w:val="0031063C"/>
    <w:rsid w:val="00325B35"/>
    <w:rsid w:val="00365376"/>
    <w:rsid w:val="003660D8"/>
    <w:rsid w:val="0038132B"/>
    <w:rsid w:val="00394DAA"/>
    <w:rsid w:val="0039747C"/>
    <w:rsid w:val="003A0C6D"/>
    <w:rsid w:val="003A71F7"/>
    <w:rsid w:val="003A79E3"/>
    <w:rsid w:val="003B63C7"/>
    <w:rsid w:val="003C2455"/>
    <w:rsid w:val="003C430F"/>
    <w:rsid w:val="003D2E06"/>
    <w:rsid w:val="003D3912"/>
    <w:rsid w:val="003F1432"/>
    <w:rsid w:val="003F6231"/>
    <w:rsid w:val="00414A53"/>
    <w:rsid w:val="00415CD2"/>
    <w:rsid w:val="00433305"/>
    <w:rsid w:val="00446D10"/>
    <w:rsid w:val="00453E66"/>
    <w:rsid w:val="004A3C2F"/>
    <w:rsid w:val="004C6B3E"/>
    <w:rsid w:val="004D2723"/>
    <w:rsid w:val="004E2470"/>
    <w:rsid w:val="00530954"/>
    <w:rsid w:val="00531750"/>
    <w:rsid w:val="00541010"/>
    <w:rsid w:val="00576D5F"/>
    <w:rsid w:val="005B3635"/>
    <w:rsid w:val="005D00EE"/>
    <w:rsid w:val="005D291B"/>
    <w:rsid w:val="006374CD"/>
    <w:rsid w:val="00666975"/>
    <w:rsid w:val="00672DA6"/>
    <w:rsid w:val="00683A56"/>
    <w:rsid w:val="006B1F32"/>
    <w:rsid w:val="006D7D2B"/>
    <w:rsid w:val="006F4067"/>
    <w:rsid w:val="00722214"/>
    <w:rsid w:val="0073059C"/>
    <w:rsid w:val="00744B4E"/>
    <w:rsid w:val="007479CD"/>
    <w:rsid w:val="00755388"/>
    <w:rsid w:val="00757F1A"/>
    <w:rsid w:val="00773DB1"/>
    <w:rsid w:val="00775572"/>
    <w:rsid w:val="00781E1E"/>
    <w:rsid w:val="00787585"/>
    <w:rsid w:val="007A2CEC"/>
    <w:rsid w:val="007B0C83"/>
    <w:rsid w:val="007B2FD5"/>
    <w:rsid w:val="007C282C"/>
    <w:rsid w:val="007E4EFA"/>
    <w:rsid w:val="007F0017"/>
    <w:rsid w:val="00814AE5"/>
    <w:rsid w:val="0081527C"/>
    <w:rsid w:val="00816973"/>
    <w:rsid w:val="00820C3C"/>
    <w:rsid w:val="00827463"/>
    <w:rsid w:val="00832783"/>
    <w:rsid w:val="008540A5"/>
    <w:rsid w:val="00874362"/>
    <w:rsid w:val="008755DD"/>
    <w:rsid w:val="00883E1B"/>
    <w:rsid w:val="008931F9"/>
    <w:rsid w:val="008942B7"/>
    <w:rsid w:val="008A7E91"/>
    <w:rsid w:val="008B2193"/>
    <w:rsid w:val="008D6AF5"/>
    <w:rsid w:val="00903E8B"/>
    <w:rsid w:val="00914DEC"/>
    <w:rsid w:val="0091591B"/>
    <w:rsid w:val="009222C1"/>
    <w:rsid w:val="00923BC9"/>
    <w:rsid w:val="00924B7D"/>
    <w:rsid w:val="00925484"/>
    <w:rsid w:val="0093251D"/>
    <w:rsid w:val="0094768F"/>
    <w:rsid w:val="00963E64"/>
    <w:rsid w:val="00972467"/>
    <w:rsid w:val="009862BC"/>
    <w:rsid w:val="00993D80"/>
    <w:rsid w:val="00994CA6"/>
    <w:rsid w:val="009D1812"/>
    <w:rsid w:val="009D3724"/>
    <w:rsid w:val="00A43517"/>
    <w:rsid w:val="00A74A87"/>
    <w:rsid w:val="00AA3D9C"/>
    <w:rsid w:val="00AB1EA7"/>
    <w:rsid w:val="00AC63CD"/>
    <w:rsid w:val="00AD629D"/>
    <w:rsid w:val="00AE7E3B"/>
    <w:rsid w:val="00B03A43"/>
    <w:rsid w:val="00B062D4"/>
    <w:rsid w:val="00B178AD"/>
    <w:rsid w:val="00B21522"/>
    <w:rsid w:val="00B2715F"/>
    <w:rsid w:val="00B373C6"/>
    <w:rsid w:val="00B51CA1"/>
    <w:rsid w:val="00B618A6"/>
    <w:rsid w:val="00B74BD8"/>
    <w:rsid w:val="00B754F3"/>
    <w:rsid w:val="00B832DC"/>
    <w:rsid w:val="00B86FCA"/>
    <w:rsid w:val="00BC383C"/>
    <w:rsid w:val="00BD0810"/>
    <w:rsid w:val="00BD5616"/>
    <w:rsid w:val="00C05FE7"/>
    <w:rsid w:val="00C51AEA"/>
    <w:rsid w:val="00C8343F"/>
    <w:rsid w:val="00C85CED"/>
    <w:rsid w:val="00C910FD"/>
    <w:rsid w:val="00C94392"/>
    <w:rsid w:val="00CA365A"/>
    <w:rsid w:val="00CB0DF0"/>
    <w:rsid w:val="00D315F2"/>
    <w:rsid w:val="00D82F3F"/>
    <w:rsid w:val="00D835E8"/>
    <w:rsid w:val="00D838E7"/>
    <w:rsid w:val="00DC5735"/>
    <w:rsid w:val="00DE1B6A"/>
    <w:rsid w:val="00E00586"/>
    <w:rsid w:val="00E061F3"/>
    <w:rsid w:val="00E16291"/>
    <w:rsid w:val="00E36D3C"/>
    <w:rsid w:val="00E441E4"/>
    <w:rsid w:val="00E47792"/>
    <w:rsid w:val="00E9023E"/>
    <w:rsid w:val="00EC102A"/>
    <w:rsid w:val="00EC1B5E"/>
    <w:rsid w:val="00EC4DA5"/>
    <w:rsid w:val="00ED1A34"/>
    <w:rsid w:val="00F04284"/>
    <w:rsid w:val="00F073D9"/>
    <w:rsid w:val="00F20BA1"/>
    <w:rsid w:val="00F2650A"/>
    <w:rsid w:val="00F415F5"/>
    <w:rsid w:val="00F62E3A"/>
    <w:rsid w:val="00F665FD"/>
    <w:rsid w:val="00F67825"/>
    <w:rsid w:val="00F74CC8"/>
    <w:rsid w:val="00F8014F"/>
    <w:rsid w:val="00F97430"/>
    <w:rsid w:val="00FE2BA9"/>
    <w:rsid w:val="00FE45D4"/>
    <w:rsid w:val="00FE4F6F"/>
    <w:rsid w:val="010C2722"/>
    <w:rsid w:val="014C4C34"/>
    <w:rsid w:val="01AA6DBD"/>
    <w:rsid w:val="01B35285"/>
    <w:rsid w:val="02375428"/>
    <w:rsid w:val="02FA2C43"/>
    <w:rsid w:val="06F70EF2"/>
    <w:rsid w:val="08BD52B5"/>
    <w:rsid w:val="17F135D4"/>
    <w:rsid w:val="18DF4EDF"/>
    <w:rsid w:val="196A3BC0"/>
    <w:rsid w:val="1B2C793F"/>
    <w:rsid w:val="1C2C5CBB"/>
    <w:rsid w:val="1CC23F1C"/>
    <w:rsid w:val="1DD628EA"/>
    <w:rsid w:val="22C657F2"/>
    <w:rsid w:val="23CE2F9E"/>
    <w:rsid w:val="251247E7"/>
    <w:rsid w:val="295C7D29"/>
    <w:rsid w:val="29FD07F2"/>
    <w:rsid w:val="2A800507"/>
    <w:rsid w:val="2AF8615D"/>
    <w:rsid w:val="2BAC26C9"/>
    <w:rsid w:val="2E725599"/>
    <w:rsid w:val="33DC08A6"/>
    <w:rsid w:val="34A303C0"/>
    <w:rsid w:val="3A7E0FDA"/>
    <w:rsid w:val="3B2D08D7"/>
    <w:rsid w:val="3E28224C"/>
    <w:rsid w:val="3EBC63BD"/>
    <w:rsid w:val="447B4E2D"/>
    <w:rsid w:val="451962CB"/>
    <w:rsid w:val="45553531"/>
    <w:rsid w:val="45E216A1"/>
    <w:rsid w:val="46494D20"/>
    <w:rsid w:val="47BE70C5"/>
    <w:rsid w:val="48904B42"/>
    <w:rsid w:val="49CA03C3"/>
    <w:rsid w:val="4C372ABF"/>
    <w:rsid w:val="4C6C22CA"/>
    <w:rsid w:val="4D1E4C31"/>
    <w:rsid w:val="4E0557BA"/>
    <w:rsid w:val="4E240694"/>
    <w:rsid w:val="4EE67B0A"/>
    <w:rsid w:val="4F2705FD"/>
    <w:rsid w:val="50A509BE"/>
    <w:rsid w:val="50C15973"/>
    <w:rsid w:val="51B91B43"/>
    <w:rsid w:val="51FE6A8D"/>
    <w:rsid w:val="54661AD7"/>
    <w:rsid w:val="54FB4AA7"/>
    <w:rsid w:val="55A31048"/>
    <w:rsid w:val="55C86211"/>
    <w:rsid w:val="55E6361F"/>
    <w:rsid w:val="575373B0"/>
    <w:rsid w:val="589D1F0A"/>
    <w:rsid w:val="58F46560"/>
    <w:rsid w:val="59E35259"/>
    <w:rsid w:val="5ABC1175"/>
    <w:rsid w:val="5AF95B23"/>
    <w:rsid w:val="5D6A6691"/>
    <w:rsid w:val="5E743BB1"/>
    <w:rsid w:val="5F164E84"/>
    <w:rsid w:val="5F8909FA"/>
    <w:rsid w:val="5FFA3008"/>
    <w:rsid w:val="60847C14"/>
    <w:rsid w:val="60E6723A"/>
    <w:rsid w:val="63310062"/>
    <w:rsid w:val="63480B1F"/>
    <w:rsid w:val="64763BF8"/>
    <w:rsid w:val="65443CBE"/>
    <w:rsid w:val="65FB6012"/>
    <w:rsid w:val="681E5D0D"/>
    <w:rsid w:val="6A0B0E97"/>
    <w:rsid w:val="6B3103BE"/>
    <w:rsid w:val="6E2C2368"/>
    <w:rsid w:val="74941937"/>
    <w:rsid w:val="77383D41"/>
    <w:rsid w:val="77A129F9"/>
    <w:rsid w:val="77FE4D75"/>
    <w:rsid w:val="7D373CED"/>
    <w:rsid w:val="7D4D132F"/>
    <w:rsid w:val="7FC14A80"/>
    <w:rsid w:val="E7D36976"/>
    <w:rsid w:val="FFC95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cs="Times New Roman"/>
      <w:b/>
      <w:bCs/>
      <w:kern w:val="44"/>
      <w:sz w:val="48"/>
      <w:szCs w:val="48"/>
    </w:rPr>
  </w:style>
  <w:style w:type="character" w:default="1" w:styleId="9">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3">
    <w:name w:val="annotation text"/>
    <w:basedOn w:val="1"/>
    <w:semiHidden/>
    <w:unhideWhenUsed/>
    <w:qFormat/>
    <w:uiPriority w:val="0"/>
    <w:pPr>
      <w:jc w:val="left"/>
    </w:pPr>
  </w:style>
  <w:style w:type="paragraph" w:styleId="4">
    <w:name w:val="Balloon Text"/>
    <w:basedOn w:val="1"/>
    <w:link w:val="16"/>
    <w:semiHidden/>
    <w:unhideWhenUsed/>
    <w:qFormat/>
    <w:uiPriority w:val="0"/>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Strong"/>
    <w:basedOn w:val="9"/>
    <w:qFormat/>
    <w:uiPriority w:val="22"/>
    <w:rPr>
      <w:b/>
    </w:rPr>
  </w:style>
  <w:style w:type="character" w:styleId="11">
    <w:name w:val="page number"/>
    <w:qFormat/>
    <w:uiPriority w:val="0"/>
    <w:rPr>
      <w:rFonts w:eastAsia="黑体"/>
      <w:kern w:val="2"/>
      <w:sz w:val="32"/>
      <w:szCs w:val="32"/>
      <w:lang w:val="en-US" w:eastAsia="zh-CN" w:bidi="ar-SA"/>
    </w:rPr>
  </w:style>
  <w:style w:type="character" w:styleId="12">
    <w:name w:val="Hyperlink"/>
    <w:qFormat/>
    <w:uiPriority w:val="0"/>
    <w:rPr>
      <w:rFonts w:eastAsia="黑体"/>
      <w:color w:val="0563C1"/>
      <w:kern w:val="2"/>
      <w:sz w:val="32"/>
      <w:szCs w:val="32"/>
      <w:u w:val="single"/>
      <w:lang w:val="en-US" w:eastAsia="zh-CN" w:bidi="ar-SA"/>
    </w:rPr>
  </w:style>
  <w:style w:type="paragraph" w:customStyle="1" w:styleId="13">
    <w:name w:val="列出段落1"/>
    <w:basedOn w:val="1"/>
    <w:qFormat/>
    <w:uiPriority w:val="34"/>
    <w:pPr>
      <w:ind w:firstLine="420" w:firstLineChars="200"/>
    </w:pPr>
  </w:style>
  <w:style w:type="character" w:customStyle="1" w:styleId="14">
    <w:name w:val="页眉 字符"/>
    <w:link w:val="6"/>
    <w:qFormat/>
    <w:uiPriority w:val="99"/>
    <w:rPr>
      <w:sz w:val="18"/>
      <w:szCs w:val="18"/>
    </w:rPr>
  </w:style>
  <w:style w:type="character" w:customStyle="1" w:styleId="15">
    <w:name w:val="页脚 字符"/>
    <w:link w:val="5"/>
    <w:qFormat/>
    <w:uiPriority w:val="99"/>
    <w:rPr>
      <w:sz w:val="18"/>
      <w:szCs w:val="18"/>
    </w:rPr>
  </w:style>
  <w:style w:type="character" w:customStyle="1" w:styleId="16">
    <w:name w:val="批注框文本 字符"/>
    <w:link w:val="4"/>
    <w:semiHidden/>
    <w:qFormat/>
    <w:uiPriority w:val="0"/>
    <w:rPr>
      <w:rFonts w:ascii="Calibri" w:hAnsi="Calibri" w:cs="黑体"/>
      <w:kern w:val="2"/>
      <w:sz w:val="18"/>
      <w:szCs w:val="18"/>
    </w:rPr>
  </w:style>
  <w:style w:type="paragraph" w:customStyle="1" w:styleId="17">
    <w:name w:val="Revision"/>
    <w:hidden/>
    <w:semiHidden/>
    <w:qFormat/>
    <w:uiPriority w:val="99"/>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2992</Words>
  <Characters>8911</Characters>
  <Lines>104</Lines>
  <Paragraphs>29</Paragraphs>
  <TotalTime>1</TotalTime>
  <ScaleCrop>false</ScaleCrop>
  <LinksUpToDate>false</LinksUpToDate>
  <CharactersWithSpaces>10148</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2017-05-10T09:59:00Z</dcterms:created>
  <dc:creator>hanxiao</dc:creator>
  <cp:lastModifiedBy>ShiYongRen</cp:lastModifiedBy>
  <cp:lastPrinted>2023-06-16T01:41:00Z</cp:lastPrinted>
  <dcterms:modified xsi:type="dcterms:W3CDTF">2023-07-04T14:14:57Z</dcterms:modified>
  <dc:title>附件3</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2A7D97928F2247B590FBA4A2AE296A56_13</vt:lpwstr>
  </property>
</Properties>
</file>