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9A93E" w14:textId="77777777" w:rsidR="003050E6" w:rsidRDefault="000925EA" w:rsidP="00DF1D5F">
      <w:pPr>
        <w:widowControl w:val="0"/>
        <w:tabs>
          <w:tab w:val="left" w:pos="1078"/>
        </w:tabs>
        <w:autoSpaceDE w:val="0"/>
        <w:autoSpaceDN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 xml:space="preserve">ANEXO N° </w:t>
      </w:r>
      <w:r w:rsidR="003050E6"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>3</w:t>
      </w:r>
    </w:p>
    <w:p w14:paraId="1EF310C2" w14:textId="4CD4F00B" w:rsidR="00A6396E" w:rsidRPr="00A6396E" w:rsidRDefault="007E6563" w:rsidP="00DF1D5F">
      <w:pPr>
        <w:widowControl w:val="0"/>
        <w:tabs>
          <w:tab w:val="left" w:pos="1078"/>
        </w:tabs>
        <w:autoSpaceDE w:val="0"/>
        <w:autoSpaceDN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24"/>
          <w:lang w:val="es-ES"/>
        </w:rPr>
      </w:pPr>
      <w:bookmarkStart w:id="0" w:name="_GoBack"/>
      <w:bookmarkEnd w:id="0"/>
      <w:r w:rsidRPr="00A6396E"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>CONSIDERACIONES</w:t>
      </w:r>
      <w:r w:rsidRPr="00A6396E">
        <w:rPr>
          <w:rFonts w:ascii="Times New Roman" w:eastAsia="Times New Roman" w:hAnsi="Times New Roman" w:cs="Times New Roman"/>
          <w:b/>
          <w:bCs/>
          <w:color w:val="2C74B5"/>
          <w:spacing w:val="-3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>PARA</w:t>
      </w:r>
      <w:r w:rsidRPr="00A6396E">
        <w:rPr>
          <w:rFonts w:ascii="Times New Roman" w:eastAsia="Times New Roman" w:hAnsi="Times New Roman" w:cs="Times New Roman"/>
          <w:b/>
          <w:bCs/>
          <w:color w:val="2C74B5"/>
          <w:spacing w:val="-3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>VISA</w:t>
      </w:r>
      <w:r w:rsidR="00DF1D5F"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 xml:space="preserve"> </w:t>
      </w:r>
      <w:r w:rsidR="00A6396E" w:rsidRPr="00A6396E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9EABCCF" wp14:editId="2D5A0952">
                <wp:simplePos x="0" y="0"/>
                <wp:positionH relativeFrom="page">
                  <wp:posOffset>1266825</wp:posOffset>
                </wp:positionH>
                <wp:positionV relativeFrom="paragraph">
                  <wp:posOffset>114300</wp:posOffset>
                </wp:positionV>
                <wp:extent cx="4878070" cy="27305"/>
                <wp:effectExtent l="0" t="0" r="0" b="0"/>
                <wp:wrapTopAndBottom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070" cy="27305"/>
                          <a:chOff x="1995" y="180"/>
                          <a:chExt cx="7682" cy="43"/>
                        </a:xfrm>
                      </wpg:grpSpPr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995" y="215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95" y="180"/>
                            <a:ext cx="7682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7EBCE3" id="Group 11" o:spid="_x0000_s1026" style="position:absolute;margin-left:99.75pt;margin-top:9pt;width:384.1pt;height:2.15pt;z-index:-251657216;mso-wrap-distance-left:0;mso-wrap-distance-right:0;mso-position-horizontal-relative:page" coordorigin="1995,180" coordsize="768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">
                <v:line id="Line 13" o:spid="_x0000_s1027" style="position:absolute;visibility:visible;mso-wrap-style:square" from="1995,215" to="9675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nZxQAAANsAAAAPAAAAZHJzL2Rvd25yZXYueG1sRI9bawIx&#10;FITfC/6HcIS+SM0qIr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Bb/znZxQAAANsAAAAP&#10;AAAAAAAAAAAAAAAAAAcCAABkcnMvZG93bnJldi54bWxQSwUGAAAAAAMAAwC3AAAA+QIAAAAA&#10;" strokeweight=".26669mm"/>
                <v:rect id="Rectangle 12" o:spid="_x0000_s1028" style="position:absolute;left:1995;top:180;width:768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="000925EA"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 xml:space="preserve">Y </w:t>
      </w:r>
      <w:r w:rsidR="00B3433B">
        <w:rPr>
          <w:rFonts w:ascii="Times New Roman" w:eastAsia="Times New Roman" w:hAnsi="Times New Roman" w:cs="Times New Roman"/>
          <w:b/>
          <w:bCs/>
          <w:color w:val="2C74B5"/>
          <w:sz w:val="24"/>
          <w:szCs w:val="24"/>
          <w:lang w:val="es-ES"/>
        </w:rPr>
        <w:t>TRAMITES MIGRATORIOS</w:t>
      </w:r>
    </w:p>
    <w:p w14:paraId="5C6601C2" w14:textId="630274A3" w:rsidR="00A6396E" w:rsidRPr="00A6396E" w:rsidRDefault="00A6396E" w:rsidP="00A6396E">
      <w:pPr>
        <w:widowControl w:val="0"/>
        <w:numPr>
          <w:ilvl w:val="2"/>
          <w:numId w:val="2"/>
        </w:numPr>
        <w:tabs>
          <w:tab w:val="left" w:pos="1078"/>
        </w:tabs>
        <w:autoSpaceDE w:val="0"/>
        <w:autoSpaceDN w:val="0"/>
        <w:spacing w:before="218" w:after="0" w:line="240" w:lineRule="auto"/>
        <w:ind w:right="2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1" w:name="_bookmark9"/>
      <w:bookmarkEnd w:id="1"/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Chile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 Los becarios </w:t>
      </w:r>
      <w:r w:rsidR="00B343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pueden viajar con su DNI y/o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Pasaporte vigente. En el caso de estudiantes pregrado y pasantías académicas de hasta y/ o menos 180 días, podrán ingresar mediante la categoría migratoria de “</w:t>
      </w:r>
      <w:r w:rsidRPr="000925E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permiso permanencia transitorio y con fines de estudios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”, y que permite la permanencia por 90 días, prorrogables por otros 90 días.  La renovación se realiza a través de la plataforma virtual del Servicio Nacional de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Migraciones,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https://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tramites.extranjeria.gob.cl/Renovación Permiso Permanencia Transitoria.  El trámite debe ser realizado por la persona titular de la beca, con la debida anticipación, de al menos 1 mes previo al termino de sus primeros 90 días. El costo del trámite, de U$ 100 o su equivalente en pesos chilenos, y que se debe pagar en línea, será reembolsado por AGCID a cada titular de la beca.    </w:t>
      </w:r>
    </w:p>
    <w:p w14:paraId="505E644A" w14:textId="7BFA1B72" w:rsidR="00A6396E" w:rsidRPr="00A6396E" w:rsidRDefault="00A6396E" w:rsidP="00A6396E">
      <w:pPr>
        <w:widowControl w:val="0"/>
        <w:tabs>
          <w:tab w:val="left" w:pos="1078"/>
        </w:tabs>
        <w:autoSpaceDE w:val="0"/>
        <w:autoSpaceDN w:val="0"/>
        <w:spacing w:before="218" w:after="0" w:line="240" w:lineRule="auto"/>
        <w:ind w:left="1077" w:right="2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 el caso de pasantías académicas, que superen los 180 días, los profesionales deben tramitar su visa</w:t>
      </w:r>
      <w:r w:rsid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, desde su país de origen,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la plataforma https://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tramites.extranjeria.gob.cl. </w:t>
      </w:r>
    </w:p>
    <w:p w14:paraId="503A4B8A" w14:textId="77777777" w:rsidR="00A6396E" w:rsidRPr="00A6396E" w:rsidRDefault="00A6396E" w:rsidP="00A6396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770D31C" w14:textId="77777777" w:rsidR="00A6396E" w:rsidRPr="00A6396E" w:rsidRDefault="00A6396E" w:rsidP="00A6396E">
      <w:pPr>
        <w:widowControl w:val="0"/>
        <w:numPr>
          <w:ilvl w:val="2"/>
          <w:numId w:val="2"/>
        </w:numPr>
        <w:tabs>
          <w:tab w:val="left" w:pos="1078"/>
        </w:tabs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Colombia.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ICETEX, como punto focal, otorgará una carta para adelantar la solicitud de visa de cortesía. La misma deberá solicitarse al Consulado de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Colombia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A6396E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cada</w:t>
      </w:r>
      <w:r w:rsidRPr="00A6396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uno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países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miembros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Alianza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Pacífico,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sin excepción.</w:t>
      </w:r>
      <w:r w:rsidRPr="00A6396E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Este</w:t>
      </w:r>
      <w:r w:rsidRPr="00A6396E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estatus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impide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realización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actividad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laboral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alguna.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estancias</w:t>
      </w:r>
      <w:r w:rsidRPr="00A6396E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mayores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A6396E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90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días,</w:t>
      </w:r>
      <w:r w:rsidRPr="00A6396E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6396E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becarios deberán tramitar la Cédula de Extranjería en las oficinas de Migración Colombia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durante los primeros 15 días siguientes contados a partir de su ingreso al país. Este trámite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solo se podrá realizar con la visa estampada en el pasaporte. Cada becario es responsable de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legalizar</w:t>
      </w:r>
      <w:r w:rsidRPr="00A6396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su situación migratoria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cubrir</w:t>
      </w:r>
      <w:r w:rsidRPr="00A6396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costos derivados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misma.</w:t>
      </w:r>
    </w:p>
    <w:p w14:paraId="6E5FBB2D" w14:textId="77777777" w:rsidR="00A6396E" w:rsidRPr="00A6396E" w:rsidRDefault="00A6396E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99C9DAA" w14:textId="77777777" w:rsidR="00A6396E" w:rsidRPr="00A6396E" w:rsidRDefault="00A6396E" w:rsidP="00A6396E">
      <w:pPr>
        <w:widowControl w:val="0"/>
        <w:numPr>
          <w:ilvl w:val="2"/>
          <w:numId w:val="2"/>
        </w:numPr>
        <w:tabs>
          <w:tab w:val="left" w:pos="1078"/>
        </w:tabs>
        <w:autoSpaceDE w:val="0"/>
        <w:autoSpaceDN w:val="0"/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México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. Independientemente del tiempo de estancia en México, una vez que el postulante haya sido seleccionado por el punto focal mexicano (AMEXCID) para realizar su estancia de movilidad estudiantil o académica, dicha Agencia enviará las solicitudes de trámite de emisión de Visa Temporal Estudiante a la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sección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consular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le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corresponda, a efecto de que los becarios acudan a realizar la solicitud de visado presentando su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pasaporte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vigencia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mínima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seis</w:t>
      </w:r>
      <w:r w:rsidRPr="00A6396E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meses y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copia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carta</w:t>
      </w:r>
      <w:r w:rsidRPr="00A6396E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 aceptación de la institución educativa donde realizará sus estudios. Como beneficio para obtención del visado, se exenta del costo a los becarios de la Alianza del Pacífico.</w:t>
      </w:r>
    </w:p>
    <w:p w14:paraId="38596763" w14:textId="77777777" w:rsidR="00A6396E" w:rsidRPr="00A6396E" w:rsidRDefault="00A6396E" w:rsidP="00A6396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4BAFCA" w14:textId="3D8229BD" w:rsidR="00A6396E" w:rsidRPr="00B3433B" w:rsidRDefault="00A6396E" w:rsidP="00CC4595">
      <w:pPr>
        <w:widowControl w:val="0"/>
        <w:numPr>
          <w:ilvl w:val="1"/>
          <w:numId w:val="1"/>
        </w:numPr>
        <w:tabs>
          <w:tab w:val="left" w:pos="1077"/>
          <w:tab w:val="left" w:pos="1078"/>
        </w:tabs>
        <w:autoSpaceDE w:val="0"/>
        <w:autoSpaceDN w:val="0"/>
        <w:spacing w:before="3"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3433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Perú.</w:t>
      </w:r>
      <w:r w:rsidR="00B3433B" w:rsidRPr="00B3433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En el marco de la Plataforma de Movilidad Estudiantil y Académica de la Alianza del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Pacífico, el Ministerio de Relaciones Exteriores, a través de la Dirección de Política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Consular de la Dirección General de Comunidades Peruanas en el Exterior y Asuntos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Consulares, otorgará a los estudiantes becados la calidad migratoria de “Intercambio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Temporal o Residente”, según la duración del programa académico. Para tal fin, el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Programa Nacional de Becas y Crédito Educativo -PRONABEC- deberá notificar a la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Dirección</w:t>
      </w:r>
      <w:r w:rsidRPr="00B3433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General</w:t>
      </w:r>
      <w:r w:rsidRPr="00B3433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de</w:t>
      </w:r>
      <w:r w:rsidRPr="00B3433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lastRenderedPageBreak/>
        <w:t>Comunidades</w:t>
      </w:r>
      <w:r w:rsidRPr="00B3433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Peruanas</w:t>
      </w:r>
      <w:r w:rsidRPr="00B3433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en</w:t>
      </w:r>
      <w:r w:rsidRPr="00B3433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el</w:t>
      </w:r>
      <w:r w:rsidRPr="00B3433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Exterior</w:t>
      </w:r>
      <w:r w:rsidRPr="00B3433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B3433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Asuntos</w:t>
      </w:r>
      <w:r w:rsidRPr="00B3433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Consulares,</w:t>
      </w:r>
      <w:r w:rsidRPr="00B3433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B3433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lista</w:t>
      </w:r>
      <w:r w:rsidRPr="00B3433B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oficial de los estudiantes becados indicando el nombre y modalidad del programa, la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duración del mismo, el país de origen, el N° de Expediente de solicitud, la institución</w:t>
      </w:r>
      <w:r w:rsidRPr="00B3433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académica y la sede en la que realizará el intercambio en Perú, y especificar el programa</w:t>
      </w:r>
      <w:r w:rsidRPr="00B3433B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B3433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B3433B">
        <w:rPr>
          <w:rFonts w:ascii="Times New Roman" w:eastAsia="Times New Roman" w:hAnsi="Times New Roman" w:cs="Times New Roman"/>
          <w:sz w:val="24"/>
          <w:szCs w:val="24"/>
          <w:lang w:val="es-ES"/>
        </w:rPr>
        <w:t>estudios.</w:t>
      </w:r>
    </w:p>
    <w:p w14:paraId="07A39BBF" w14:textId="77777777" w:rsidR="00A6396E" w:rsidRPr="00A6396E" w:rsidRDefault="00A6396E" w:rsidP="00A6396E">
      <w:pPr>
        <w:widowControl w:val="0"/>
        <w:numPr>
          <w:ilvl w:val="1"/>
          <w:numId w:val="1"/>
        </w:numPr>
        <w:tabs>
          <w:tab w:val="left" w:pos="1490"/>
        </w:tabs>
        <w:autoSpaceDE w:val="0"/>
        <w:autoSpaceDN w:val="0"/>
        <w:spacing w:before="150"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 Universidad Peruana que recibirá al becario deberá enviar a la Dirección General de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Comunidades</w:t>
      </w:r>
      <w:r w:rsidRPr="00A6396E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Peruanas</w:t>
      </w:r>
      <w:r w:rsidRPr="00A6396E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y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Asuntos</w:t>
      </w:r>
      <w:r w:rsidRPr="00A6396E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Consulares</w:t>
      </w:r>
      <w:r w:rsidRPr="00A6396E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carta</w:t>
      </w:r>
      <w:r w:rsidRPr="00A6396E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aceptación</w:t>
      </w:r>
      <w:r w:rsidRPr="00A6396E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A6396E">
        <w:rPr>
          <w:rFonts w:ascii="Times New Roman" w:eastAsia="Times New Roman" w:hAnsi="Times New Roman" w:cs="Times New Roman"/>
          <w:spacing w:val="-1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copia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A6396E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pasaporte</w:t>
      </w:r>
      <w:r w:rsidRPr="00A6396E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A6396E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recurrente,</w:t>
      </w:r>
      <w:r w:rsidRPr="00A6396E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solicitando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aprobación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emisión</w:t>
      </w:r>
      <w:r w:rsidRPr="00A6396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visa</w:t>
      </w:r>
      <w:r w:rsidRPr="00A6396E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intercambio,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indicando</w:t>
      </w:r>
      <w:r w:rsidRPr="00A6396E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consulado de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recojo de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 misma.</w:t>
      </w:r>
    </w:p>
    <w:p w14:paraId="2A9AAD2E" w14:textId="77777777" w:rsidR="00A6396E" w:rsidRPr="00A6396E" w:rsidRDefault="00A6396E" w:rsidP="00A6396E">
      <w:pPr>
        <w:widowControl w:val="0"/>
        <w:numPr>
          <w:ilvl w:val="1"/>
          <w:numId w:val="1"/>
        </w:numPr>
        <w:tabs>
          <w:tab w:val="left" w:pos="1490"/>
        </w:tabs>
        <w:autoSpaceDE w:val="0"/>
        <w:autoSpaceDN w:val="0"/>
        <w:spacing w:before="15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visa,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referida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calidad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migratoria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será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entregada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becarios</w:t>
      </w:r>
      <w:r w:rsidRPr="00A6396E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consulados</w:t>
      </w:r>
    </w:p>
    <w:p w14:paraId="0AF2796F" w14:textId="77777777" w:rsidR="00A6396E" w:rsidRPr="00A6396E" w:rsidRDefault="00A6396E" w:rsidP="00A6396E">
      <w:pPr>
        <w:widowControl w:val="0"/>
        <w:autoSpaceDE w:val="0"/>
        <w:autoSpaceDN w:val="0"/>
        <w:spacing w:before="60" w:after="0" w:line="240" w:lineRule="auto"/>
        <w:ind w:left="1490" w:right="2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peruanos</w:t>
      </w:r>
      <w:r w:rsidRPr="00A6396E">
        <w:rPr>
          <w:rFonts w:ascii="Times New Roman" w:eastAsia="Times New Roman" w:hAnsi="Times New Roman" w:cs="Times New Roman"/>
          <w:spacing w:val="-1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indicados</w:t>
      </w:r>
      <w:r w:rsidRPr="00A6396E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A6396E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Carta</w:t>
      </w:r>
      <w:r w:rsidRPr="00A6396E">
        <w:rPr>
          <w:rFonts w:ascii="Times New Roman" w:eastAsia="Times New Roman" w:hAnsi="Times New Roman" w:cs="Times New Roman"/>
          <w:spacing w:val="-1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Solicitud</w:t>
      </w:r>
      <w:r w:rsidRPr="00A6396E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A6396E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</w:t>
      </w:r>
      <w:r w:rsidRPr="00A6396E">
        <w:rPr>
          <w:rFonts w:ascii="Times New Roman" w:eastAsia="Times New Roman" w:hAnsi="Times New Roman" w:cs="Times New Roman"/>
          <w:spacing w:val="-1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peruana.</w:t>
      </w:r>
      <w:r w:rsidRPr="00A6396E">
        <w:rPr>
          <w:rFonts w:ascii="Times New Roman" w:eastAsia="Times New Roman" w:hAnsi="Times New Roman" w:cs="Times New Roman"/>
          <w:spacing w:val="-1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A6396E">
        <w:rPr>
          <w:rFonts w:ascii="Times New Roman" w:eastAsia="Times New Roman" w:hAnsi="Times New Roman" w:cs="Times New Roman"/>
          <w:spacing w:val="-2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becario</w:t>
      </w:r>
      <w:r w:rsidRPr="00A6396E">
        <w:rPr>
          <w:rFonts w:ascii="Times New Roman" w:eastAsia="Times New Roman" w:hAnsi="Times New Roman" w:cs="Times New Roman"/>
          <w:spacing w:val="-2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requiere</w:t>
      </w:r>
      <w:r w:rsidRPr="00A6396E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únicamente presentar al consulado peruano su pasaporte, el formulario correspondiente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debidamente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firmado y</w:t>
      </w:r>
      <w:r w:rsidRPr="00A6396E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fotografía.</w:t>
      </w:r>
    </w:p>
    <w:p w14:paraId="132941E3" w14:textId="4E2DFE0F" w:rsidR="00A6396E" w:rsidRPr="00A6396E" w:rsidRDefault="00A6396E" w:rsidP="00A6396E">
      <w:pPr>
        <w:widowControl w:val="0"/>
        <w:autoSpaceDE w:val="0"/>
        <w:autoSpaceDN w:val="0"/>
        <w:spacing w:before="183" w:after="0" w:line="240" w:lineRule="auto"/>
        <w:ind w:left="357" w:right="2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Los becarios deberán presentarse personalmente en las oficinas del Punto Focal del país que otorga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beca,</w:t>
      </w:r>
      <w:r w:rsidRPr="00A6396E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firmar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A6396E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convenio</w:t>
      </w:r>
      <w:r w:rsidRPr="00A6396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materializa</w:t>
      </w:r>
      <w:r w:rsidRPr="00A6396E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(formaliza)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beca</w:t>
      </w:r>
      <w:r w:rsidRPr="00A6396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entregar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toda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documentación</w:t>
      </w:r>
      <w:r w:rsidRPr="00A6396E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original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A6396E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requiera.</w:t>
      </w:r>
      <w:r w:rsidRPr="00A6396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caso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Colombia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A6396E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aceptará</w:t>
      </w:r>
      <w:r w:rsidRPr="00A6396E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envío</w:t>
      </w:r>
      <w:r w:rsidRPr="00A6396E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los documentos</w:t>
      </w:r>
      <w:r w:rsidRPr="00A6396E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firmados</w:t>
      </w:r>
      <w:r w:rsidRPr="00A6396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A6396E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</w:t>
      </w:r>
      <w:r w:rsidR="00CF0619" w:rsidRPr="007E6563">
        <w:rPr>
          <w:rFonts w:ascii="Times New Roman" w:eastAsia="Times New Roman" w:hAnsi="Times New Roman" w:cs="Times New Roman"/>
          <w:spacing w:val="-58"/>
          <w:sz w:val="24"/>
          <w:szCs w:val="24"/>
          <w:lang w:val="es-ES"/>
        </w:rPr>
        <w:t xml:space="preserve">   </w:t>
      </w:r>
      <w:r w:rsidR="00CF0619" w:rsidRPr="007E656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correo</w:t>
      </w:r>
      <w:r w:rsidRPr="00A6396E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sz w:val="24"/>
          <w:szCs w:val="24"/>
          <w:lang w:val="es-ES"/>
        </w:rPr>
        <w:t>electrónico.</w:t>
      </w:r>
    </w:p>
    <w:p w14:paraId="30D15B89" w14:textId="77777777" w:rsidR="00A6396E" w:rsidRPr="00A6396E" w:rsidRDefault="00A6396E" w:rsidP="00A6396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AB167D7" w14:textId="79881888" w:rsidR="00A6396E" w:rsidRDefault="00A6396E" w:rsidP="00A6396E">
      <w:pPr>
        <w:widowControl w:val="0"/>
        <w:autoSpaceDE w:val="0"/>
        <w:autoSpaceDN w:val="0"/>
        <w:spacing w:after="0" w:line="240" w:lineRule="auto"/>
        <w:ind w:left="357" w:right="25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Los</w:t>
      </w:r>
      <w:r w:rsidRPr="00A6396E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asuntos</w:t>
      </w:r>
      <w:r w:rsidRPr="00A6396E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no</w:t>
      </w:r>
      <w:r w:rsidRPr="00A6396E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previstos</w:t>
      </w:r>
      <w:r w:rsidRPr="00A6396E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en</w:t>
      </w:r>
      <w:r w:rsidRPr="00A6396E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esta</w:t>
      </w:r>
      <w:r w:rsidRPr="00A6396E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Convocatoria</w:t>
      </w:r>
      <w:r w:rsidRPr="00A6396E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serán</w:t>
      </w:r>
      <w:r w:rsidRPr="00A6396E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resueltos</w:t>
      </w:r>
      <w:r w:rsidRPr="00A6396E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por</w:t>
      </w:r>
      <w:r w:rsidRPr="00A6396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los</w:t>
      </w:r>
      <w:r w:rsidRPr="00A6396E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Puntos</w:t>
      </w:r>
      <w:r w:rsidRPr="00A6396E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Focales</w:t>
      </w:r>
      <w:r w:rsidRPr="00A6396E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la</w:t>
      </w:r>
      <w:r w:rsidRPr="00A6396E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s-ES"/>
        </w:rPr>
        <w:t xml:space="preserve"> </w:t>
      </w:r>
      <w:r w:rsidR="00B3433B"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Plataforma</w:t>
      </w:r>
      <w:r w:rsidR="00B3433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="00D948C2" w:rsidRPr="00A6396E">
        <w:rPr>
          <w:rFonts w:ascii="Times New Roman" w:eastAsia="Times New Roman" w:hAnsi="Times New Roman" w:cs="Times New Roman"/>
          <w:b/>
          <w:spacing w:val="-57"/>
          <w:sz w:val="24"/>
          <w:szCs w:val="24"/>
          <w:lang w:val="es-ES"/>
        </w:rPr>
        <w:t>de</w:t>
      </w:r>
      <w:r w:rsidR="00D948C2" w:rsidRPr="00A6396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</w:t>
      </w:r>
      <w:r w:rsidR="00D948C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>Movilidad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Estudiantil</w:t>
      </w:r>
      <w:r w:rsidRPr="00A6396E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y</w:t>
      </w:r>
      <w:r w:rsidRPr="00A6396E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Académica</w:t>
      </w:r>
      <w:r w:rsidRPr="00A6396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de</w:t>
      </w:r>
      <w:r w:rsidRPr="00A6396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la Alianza</w:t>
      </w:r>
      <w:r w:rsidRPr="00A6396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ES"/>
        </w:rPr>
        <w:t xml:space="preserve"> </w:t>
      </w:r>
      <w:r w:rsidRPr="00A6396E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del Pacífico.</w:t>
      </w:r>
    </w:p>
    <w:p w14:paraId="1033CBC1" w14:textId="2E1C572C" w:rsidR="00B3433B" w:rsidRDefault="00B3433B" w:rsidP="00A6396E">
      <w:pPr>
        <w:widowControl w:val="0"/>
        <w:autoSpaceDE w:val="0"/>
        <w:autoSpaceDN w:val="0"/>
        <w:spacing w:after="0" w:line="240" w:lineRule="auto"/>
        <w:ind w:left="357" w:right="25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10490555" w14:textId="5C5E5941" w:rsidR="00B3433B" w:rsidRDefault="00B3433B" w:rsidP="00A6396E">
      <w:pPr>
        <w:widowControl w:val="0"/>
        <w:autoSpaceDE w:val="0"/>
        <w:autoSpaceDN w:val="0"/>
        <w:spacing w:after="0" w:line="240" w:lineRule="auto"/>
        <w:ind w:left="357" w:right="25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2A93087A" w14:textId="65B8FF71" w:rsidR="00B3433B" w:rsidRDefault="00B3433B" w:rsidP="00A6396E">
      <w:pPr>
        <w:widowControl w:val="0"/>
        <w:autoSpaceDE w:val="0"/>
        <w:autoSpaceDN w:val="0"/>
        <w:spacing w:after="0" w:line="240" w:lineRule="auto"/>
        <w:ind w:left="357" w:right="25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052C8B10" w14:textId="18DFA5B4" w:rsidR="00B3433B" w:rsidRDefault="00B3433B" w:rsidP="00A6396E">
      <w:pPr>
        <w:widowControl w:val="0"/>
        <w:autoSpaceDE w:val="0"/>
        <w:autoSpaceDN w:val="0"/>
        <w:spacing w:after="0" w:line="240" w:lineRule="auto"/>
        <w:ind w:left="357" w:right="25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56E4A967" w14:textId="77777777" w:rsidR="00B3433B" w:rsidRPr="00A6396E" w:rsidRDefault="00B3433B" w:rsidP="00A6396E">
      <w:pPr>
        <w:widowControl w:val="0"/>
        <w:autoSpaceDE w:val="0"/>
        <w:autoSpaceDN w:val="0"/>
        <w:spacing w:after="0" w:line="240" w:lineRule="auto"/>
        <w:ind w:left="357" w:right="25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32E9917A" w14:textId="58A580AA" w:rsidR="00A6396E" w:rsidRDefault="00A6396E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045DC36" w14:textId="731DF761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A8366D" w14:textId="533CECE8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3595D0A" w14:textId="765343E3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36053F2" w14:textId="51816E1D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D6A2A78" w14:textId="1CEC38EE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D50B557" w14:textId="0C498AE6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62472F" w14:textId="6151C7AA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65ACB0" w14:textId="6C9E8CF0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91CB73" w14:textId="0936C2C9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4DB61DA" w14:textId="3F45B0F3" w:rsidR="00B3433B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FA2426D" w14:textId="0B78D29A" w:rsidR="00B3433B" w:rsidRPr="00A6396E" w:rsidRDefault="00B3433B" w:rsidP="00A639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                        Febrero 2023.</w:t>
      </w:r>
    </w:p>
    <w:sectPr w:rsidR="00B3433B" w:rsidRPr="00A63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072C7" w16cex:dateUtc="2022-11-29T1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1E2C15" w16cid:durableId="2730680B"/>
  <w16cid:commentId w16cid:paraId="468E1192" w16cid:durableId="2730680C"/>
  <w16cid:commentId w16cid:paraId="5344F61D" w16cid:durableId="273072C7"/>
  <w16cid:commentId w16cid:paraId="17A29BD7" w16cid:durableId="273068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25B5"/>
    <w:multiLevelType w:val="hybridMultilevel"/>
    <w:tmpl w:val="81A2AFC8"/>
    <w:lvl w:ilvl="0" w:tplc="2F54FB7E">
      <w:start w:val="9"/>
      <w:numFmt w:val="decimal"/>
      <w:lvlText w:val="%1."/>
      <w:lvlJc w:val="left"/>
      <w:pPr>
        <w:ind w:left="1077" w:hanging="360"/>
        <w:jc w:val="left"/>
      </w:pPr>
      <w:rPr>
        <w:rFonts w:ascii="Times New Roman" w:eastAsia="Times New Roman" w:hAnsi="Times New Roman" w:cs="Times New Roman" w:hint="default"/>
        <w:b/>
        <w:bCs/>
        <w:color w:val="2C74B5"/>
        <w:w w:val="100"/>
        <w:sz w:val="24"/>
        <w:szCs w:val="24"/>
        <w:lang w:val="es-ES" w:eastAsia="en-US" w:bidi="ar-SA"/>
      </w:rPr>
    </w:lvl>
    <w:lvl w:ilvl="1" w:tplc="BBF8B8DC">
      <w:start w:val="1"/>
      <w:numFmt w:val="decimal"/>
      <w:lvlText w:val="%2)"/>
      <w:lvlJc w:val="left"/>
      <w:pPr>
        <w:ind w:left="1490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s-ES" w:eastAsia="en-US" w:bidi="ar-SA"/>
      </w:rPr>
    </w:lvl>
    <w:lvl w:ilvl="2" w:tplc="70E440A8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3" w:tplc="DE865DD2">
      <w:numFmt w:val="bullet"/>
      <w:lvlText w:val="•"/>
      <w:lvlJc w:val="left"/>
      <w:pPr>
        <w:ind w:left="3446" w:hanging="360"/>
      </w:pPr>
      <w:rPr>
        <w:rFonts w:hint="default"/>
        <w:lang w:val="es-ES" w:eastAsia="en-US" w:bidi="ar-SA"/>
      </w:rPr>
    </w:lvl>
    <w:lvl w:ilvl="4" w:tplc="C5863326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92D45B5A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FEE41FEC">
      <w:numFmt w:val="bullet"/>
      <w:lvlText w:val="•"/>
      <w:lvlJc w:val="left"/>
      <w:pPr>
        <w:ind w:left="6366" w:hanging="360"/>
      </w:pPr>
      <w:rPr>
        <w:rFonts w:hint="default"/>
        <w:lang w:val="es-ES" w:eastAsia="en-US" w:bidi="ar-SA"/>
      </w:rPr>
    </w:lvl>
    <w:lvl w:ilvl="7" w:tplc="05749EF6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8" w:tplc="BDC49EC8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BD23299"/>
    <w:multiLevelType w:val="hybridMultilevel"/>
    <w:tmpl w:val="875EB886"/>
    <w:lvl w:ilvl="0" w:tplc="A594AF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79AF308">
      <w:start w:val="1"/>
      <w:numFmt w:val="upperRoman"/>
      <w:lvlText w:val="%2."/>
      <w:lvlJc w:val="left"/>
      <w:pPr>
        <w:ind w:left="1077" w:hanging="514"/>
        <w:jc w:val="right"/>
      </w:pPr>
      <w:rPr>
        <w:rFonts w:ascii="Times New Roman" w:eastAsia="Times New Roman" w:hAnsi="Times New Roman" w:cs="Times New Roman" w:hint="default"/>
        <w:b/>
        <w:bCs/>
        <w:color w:val="006EC0"/>
        <w:w w:val="97"/>
        <w:sz w:val="24"/>
        <w:szCs w:val="24"/>
        <w:lang w:val="es-ES" w:eastAsia="en-US" w:bidi="ar-SA"/>
      </w:rPr>
    </w:lvl>
    <w:lvl w:ilvl="2" w:tplc="3594C52A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62802870">
      <w:numFmt w:val="bullet"/>
      <w:lvlText w:val="•"/>
      <w:lvlJc w:val="left"/>
      <w:pPr>
        <w:ind w:left="3120" w:hanging="360"/>
      </w:pPr>
      <w:rPr>
        <w:rFonts w:hint="default"/>
        <w:lang w:val="es-ES" w:eastAsia="en-US" w:bidi="ar-SA"/>
      </w:rPr>
    </w:lvl>
    <w:lvl w:ilvl="4" w:tplc="D652808A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5" w:tplc="A5EA91D4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007C11B4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AC7A320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8" w:tplc="A0A8F156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6E"/>
    <w:rsid w:val="000925EA"/>
    <w:rsid w:val="003050E6"/>
    <w:rsid w:val="00387F82"/>
    <w:rsid w:val="003A3F9F"/>
    <w:rsid w:val="007E6563"/>
    <w:rsid w:val="00A6396E"/>
    <w:rsid w:val="00AD7D58"/>
    <w:rsid w:val="00B3433B"/>
    <w:rsid w:val="00CF0619"/>
    <w:rsid w:val="00D948C2"/>
    <w:rsid w:val="00D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B86C"/>
  <w15:chartTrackingRefBased/>
  <w15:docId w15:val="{10338F6F-80C6-48A7-B652-872C1DDE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63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39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396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Sanchez Plazas</dc:creator>
  <cp:keywords/>
  <dc:description/>
  <cp:lastModifiedBy>Margit Gere Salas</cp:lastModifiedBy>
  <cp:revision>9</cp:revision>
  <dcterms:created xsi:type="dcterms:W3CDTF">2023-01-10T15:20:00Z</dcterms:created>
  <dcterms:modified xsi:type="dcterms:W3CDTF">2023-01-16T20:08:00Z</dcterms:modified>
</cp:coreProperties>
</file>