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C3" w:rsidRPr="00B353C3" w:rsidRDefault="004A5EC6" w:rsidP="00B353C3">
      <w:pPr>
        <w:ind w:right="-144"/>
        <w:jc w:val="both"/>
        <w:rPr>
          <w:rFonts w:asciiTheme="majorHAnsi" w:hAnsiTheme="majorHAnsi"/>
          <w:sz w:val="26"/>
          <w:szCs w:val="26"/>
        </w:rPr>
      </w:pPr>
      <w:bookmarkStart w:id="0" w:name="_GoBack"/>
      <w:bookmarkEnd w:id="0"/>
      <w:r w:rsidRPr="00B353C3">
        <w:rPr>
          <w:rFonts w:asciiTheme="majorHAnsi" w:hAnsiTheme="majorHAnsi"/>
          <w:sz w:val="26"/>
          <w:szCs w:val="26"/>
        </w:rPr>
        <w:t>El Gobierno de la República Árabe de Egipto ha asignado una cantidad de becas completas adicionales al número de becas adicionales en los diez programas mencionados anteriormente, en cumplimiento de sus planes y estrategias de desarrollo agrícola, teniendo en cuenta que el Centro (CEIA) admitirá (25) candidatos para cada programa de acuerdo con el recibo previo a las nominaciones antes de la fecha límite, y dentro de los límites de los postulantes que podrían ser admitidos, para permitir que la entrega de boletos de viaje a los candidatos llegue antes de iniciar el programa.</w:t>
      </w:r>
    </w:p>
    <w:p w:rsidR="004A5EC6" w:rsidRPr="00B353C3" w:rsidRDefault="004A5EC6" w:rsidP="002E24F6">
      <w:pPr>
        <w:ind w:right="-144"/>
        <w:jc w:val="both"/>
        <w:rPr>
          <w:rFonts w:asciiTheme="majorHAnsi" w:hAnsiTheme="majorHAnsi"/>
          <w:sz w:val="26"/>
          <w:szCs w:val="26"/>
        </w:rPr>
      </w:pPr>
      <w:r w:rsidRPr="00B353C3">
        <w:rPr>
          <w:rFonts w:asciiTheme="majorHAnsi" w:hAnsiTheme="majorHAnsi"/>
          <w:sz w:val="26"/>
          <w:szCs w:val="26"/>
        </w:rPr>
        <w:t xml:space="preserve">Para este efecto, la CEIA autoriza a las Embajadas de la República Árabe de Egipto en los países invitados a autorizar finalmente a seleccionar candidatos antes de enviarlos al Ministerio de Asuntos Exteriores de Egipto. Para ello, CEIA sugiere que la Embajada realice una entrevista personal con el Candidato antes de enviar las candidaturas al Ministerio de Relaciones Exteriores de Egipto o al CEIA, para </w:t>
      </w:r>
      <w:r w:rsidR="002E24F6" w:rsidRPr="00B353C3">
        <w:rPr>
          <w:rFonts w:asciiTheme="majorHAnsi" w:hAnsiTheme="majorHAnsi"/>
          <w:sz w:val="26"/>
          <w:szCs w:val="26"/>
        </w:rPr>
        <w:t>informar al candidato sobre los beneficios  que proporcionará Egipto a través de CEIA durante el período del curso</w:t>
      </w:r>
      <w:r w:rsidR="002E24F6">
        <w:rPr>
          <w:rFonts w:asciiTheme="majorHAnsi" w:hAnsiTheme="majorHAnsi"/>
          <w:sz w:val="26"/>
          <w:szCs w:val="26"/>
        </w:rPr>
        <w:t xml:space="preserve">  y </w:t>
      </w:r>
      <w:r w:rsidR="002E24F6" w:rsidRPr="00B353C3">
        <w:rPr>
          <w:rFonts w:asciiTheme="majorHAnsi" w:hAnsiTheme="majorHAnsi"/>
          <w:sz w:val="26"/>
          <w:szCs w:val="26"/>
        </w:rPr>
        <w:t>familiarizarlo con las actividades de CEIA</w:t>
      </w:r>
      <w:r w:rsidR="002E24F6">
        <w:rPr>
          <w:rFonts w:asciiTheme="majorHAnsi" w:hAnsiTheme="majorHAnsi"/>
          <w:sz w:val="26"/>
          <w:szCs w:val="26"/>
        </w:rPr>
        <w:t xml:space="preserve"> y </w:t>
      </w:r>
      <w:r w:rsidR="002E24F6" w:rsidRPr="00B353C3">
        <w:rPr>
          <w:rFonts w:asciiTheme="majorHAnsi" w:hAnsiTheme="majorHAnsi"/>
          <w:sz w:val="26"/>
          <w:szCs w:val="26"/>
        </w:rPr>
        <w:t xml:space="preserve"> además </w:t>
      </w:r>
      <w:r w:rsidRPr="00B353C3">
        <w:rPr>
          <w:rFonts w:asciiTheme="majorHAnsi" w:hAnsiTheme="majorHAnsi"/>
          <w:sz w:val="26"/>
          <w:szCs w:val="26"/>
        </w:rPr>
        <w:t xml:space="preserve">asegurarse de que él / ella cumpla </w:t>
      </w:r>
      <w:r w:rsidR="002E24F6" w:rsidRPr="00B353C3">
        <w:rPr>
          <w:rFonts w:asciiTheme="majorHAnsi" w:hAnsiTheme="majorHAnsi"/>
          <w:sz w:val="26"/>
          <w:szCs w:val="26"/>
        </w:rPr>
        <w:t xml:space="preserve"> con los requisitos de admisión</w:t>
      </w:r>
      <w:r w:rsidR="002E24F6">
        <w:rPr>
          <w:rFonts w:asciiTheme="majorHAnsi" w:hAnsiTheme="majorHAnsi"/>
          <w:sz w:val="26"/>
          <w:szCs w:val="26"/>
        </w:rPr>
        <w:t xml:space="preserve"> del curso</w:t>
      </w:r>
      <w:r w:rsidRPr="00B353C3">
        <w:rPr>
          <w:rFonts w:asciiTheme="majorHAnsi" w:hAnsiTheme="majorHAnsi"/>
          <w:sz w:val="26"/>
          <w:szCs w:val="26"/>
        </w:rPr>
        <w:t xml:space="preserve"> y</w:t>
      </w:r>
      <w:r w:rsidR="002E24F6">
        <w:rPr>
          <w:rFonts w:asciiTheme="majorHAnsi" w:hAnsiTheme="majorHAnsi"/>
          <w:sz w:val="26"/>
          <w:szCs w:val="26"/>
        </w:rPr>
        <w:t xml:space="preserve"> de </w:t>
      </w:r>
      <w:r w:rsidRPr="00B353C3">
        <w:rPr>
          <w:rFonts w:asciiTheme="majorHAnsi" w:hAnsiTheme="majorHAnsi"/>
          <w:sz w:val="26"/>
          <w:szCs w:val="26"/>
        </w:rPr>
        <w:t xml:space="preserve"> los compromisos del candidato, así como l</w:t>
      </w:r>
      <w:r w:rsidR="002E24F6">
        <w:rPr>
          <w:rFonts w:asciiTheme="majorHAnsi" w:hAnsiTheme="majorHAnsi"/>
          <w:sz w:val="26"/>
          <w:szCs w:val="26"/>
        </w:rPr>
        <w:t xml:space="preserve">os compromisos de su Gobierno. </w:t>
      </w:r>
      <w:r w:rsidRPr="00B353C3">
        <w:rPr>
          <w:rFonts w:asciiTheme="majorHAnsi" w:hAnsiTheme="majorHAnsi"/>
          <w:sz w:val="26"/>
          <w:szCs w:val="26"/>
        </w:rPr>
        <w:t>Es importante asignar un candidato principal y uno  adicional en caso de que se nominen más de un candidato para el mismo programa.</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Los términos de nominación para las becas CEIA son los siguientes:</w:t>
      </w:r>
    </w:p>
    <w:p w:rsidR="004A5EC6" w:rsidRPr="00B353C3" w:rsidRDefault="004A5EC6" w:rsidP="00366744">
      <w:pPr>
        <w:ind w:right="-144"/>
        <w:jc w:val="both"/>
        <w:rPr>
          <w:rFonts w:asciiTheme="majorHAnsi" w:hAnsiTheme="majorHAnsi"/>
          <w:sz w:val="26"/>
          <w:szCs w:val="26"/>
        </w:rPr>
      </w:pPr>
      <w:r w:rsidRPr="00B353C3">
        <w:rPr>
          <w:rFonts w:asciiTheme="majorHAnsi" w:hAnsiTheme="majorHAnsi"/>
          <w:sz w:val="26"/>
          <w:szCs w:val="26"/>
        </w:rPr>
        <w:t>1. Fluidez del candidato en uno de los siguientes idiomas (inglés-francés-español) para permitirle seguir adecuadamente la capacitación y beneficiarse de los programas implementados,  todas las conferencias se</w:t>
      </w:r>
      <w:r w:rsidR="00366744">
        <w:rPr>
          <w:rFonts w:asciiTheme="majorHAnsi" w:hAnsiTheme="majorHAnsi"/>
          <w:sz w:val="26"/>
          <w:szCs w:val="26"/>
        </w:rPr>
        <w:t xml:space="preserve"> darán </w:t>
      </w:r>
      <w:r w:rsidRPr="00B353C3">
        <w:rPr>
          <w:rFonts w:asciiTheme="majorHAnsi" w:hAnsiTheme="majorHAnsi"/>
          <w:sz w:val="26"/>
          <w:szCs w:val="26"/>
        </w:rPr>
        <w:t xml:space="preserve"> </w:t>
      </w:r>
      <w:r w:rsidR="00366744">
        <w:rPr>
          <w:rFonts w:asciiTheme="majorHAnsi" w:hAnsiTheme="majorHAnsi"/>
          <w:sz w:val="26"/>
          <w:szCs w:val="26"/>
        </w:rPr>
        <w:t>con traducción simultánea en español.</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2. Para postular a los cursos  del  CEIA, el candidato debe tener un título universitario o ser graduado de algún Instituto  de Agronomía, dándose  prioridad a aquellos que tienen experiencia de no menos de tres años en el campo de capacitación respectivo al que postula el candidato.</w:t>
      </w:r>
    </w:p>
    <w:p w:rsidR="004A5EC6" w:rsidRPr="00B353C3" w:rsidRDefault="004A5EC6" w:rsidP="002E24F6">
      <w:pPr>
        <w:ind w:right="-144"/>
        <w:jc w:val="both"/>
        <w:rPr>
          <w:rFonts w:asciiTheme="majorHAnsi" w:hAnsiTheme="majorHAnsi"/>
          <w:sz w:val="26"/>
          <w:szCs w:val="26"/>
        </w:rPr>
      </w:pPr>
      <w:r w:rsidRPr="00B353C3">
        <w:rPr>
          <w:rFonts w:asciiTheme="majorHAnsi" w:hAnsiTheme="majorHAnsi"/>
          <w:sz w:val="26"/>
          <w:szCs w:val="26"/>
        </w:rPr>
        <w:t xml:space="preserve">3. </w:t>
      </w:r>
      <w:r w:rsidR="002E24F6">
        <w:rPr>
          <w:rFonts w:asciiTheme="majorHAnsi" w:hAnsiTheme="majorHAnsi"/>
          <w:sz w:val="26"/>
          <w:szCs w:val="26"/>
        </w:rPr>
        <w:t>De acuerdo a las directivas del Ministerio de Salud de Egipto, c</w:t>
      </w:r>
      <w:r w:rsidRPr="00B353C3">
        <w:rPr>
          <w:rFonts w:asciiTheme="majorHAnsi" w:hAnsiTheme="majorHAnsi"/>
          <w:sz w:val="26"/>
          <w:szCs w:val="26"/>
        </w:rPr>
        <w:t xml:space="preserve">ada candidato debe presentar un certificado médico que acredite que está libre de </w:t>
      </w:r>
      <w:r w:rsidR="00E777BB" w:rsidRPr="00B353C3">
        <w:rPr>
          <w:rFonts w:asciiTheme="majorHAnsi" w:hAnsiTheme="majorHAnsi"/>
          <w:sz w:val="26"/>
          <w:szCs w:val="26"/>
        </w:rPr>
        <w:t>enfermedades contagiosas, incluyendo el test de HIV</w:t>
      </w:r>
      <w:r w:rsidR="002E24F6">
        <w:rPr>
          <w:rFonts w:asciiTheme="majorHAnsi" w:hAnsiTheme="majorHAnsi"/>
          <w:sz w:val="26"/>
          <w:szCs w:val="26"/>
        </w:rPr>
        <w:t xml:space="preserve"> e</w:t>
      </w:r>
      <w:r w:rsidR="00E777BB" w:rsidRPr="00B353C3">
        <w:rPr>
          <w:rFonts w:asciiTheme="majorHAnsi" w:hAnsiTheme="majorHAnsi"/>
          <w:sz w:val="26"/>
          <w:szCs w:val="26"/>
        </w:rPr>
        <w:t xml:space="preserve"> indicando su buen estado de salud para </w:t>
      </w:r>
      <w:r w:rsidRPr="00B353C3">
        <w:rPr>
          <w:rFonts w:asciiTheme="majorHAnsi" w:hAnsiTheme="majorHAnsi"/>
          <w:sz w:val="26"/>
          <w:szCs w:val="26"/>
        </w:rPr>
        <w:t xml:space="preserve"> asistir</w:t>
      </w:r>
      <w:r w:rsidR="00E777BB" w:rsidRPr="00B353C3">
        <w:rPr>
          <w:rFonts w:asciiTheme="majorHAnsi" w:hAnsiTheme="majorHAnsi"/>
          <w:sz w:val="26"/>
          <w:szCs w:val="26"/>
        </w:rPr>
        <w:t xml:space="preserve"> al curso. D</w:t>
      </w:r>
      <w:r w:rsidRPr="00B353C3">
        <w:rPr>
          <w:rFonts w:asciiTheme="majorHAnsi" w:hAnsiTheme="majorHAnsi"/>
          <w:sz w:val="26"/>
          <w:szCs w:val="26"/>
        </w:rPr>
        <w:t>icho</w:t>
      </w:r>
      <w:r w:rsidR="002E24F6">
        <w:rPr>
          <w:rFonts w:asciiTheme="majorHAnsi" w:hAnsiTheme="majorHAnsi"/>
          <w:sz w:val="26"/>
          <w:szCs w:val="26"/>
        </w:rPr>
        <w:t>s</w:t>
      </w:r>
      <w:r w:rsidRPr="00B353C3">
        <w:rPr>
          <w:rFonts w:asciiTheme="majorHAnsi" w:hAnsiTheme="majorHAnsi"/>
          <w:sz w:val="26"/>
          <w:szCs w:val="26"/>
        </w:rPr>
        <w:t xml:space="preserve"> certificado</w:t>
      </w:r>
      <w:r w:rsidR="002E24F6">
        <w:rPr>
          <w:rFonts w:asciiTheme="majorHAnsi" w:hAnsiTheme="majorHAnsi"/>
          <w:sz w:val="26"/>
          <w:szCs w:val="26"/>
        </w:rPr>
        <w:t>s</w:t>
      </w:r>
      <w:r w:rsidRPr="00B353C3">
        <w:rPr>
          <w:rFonts w:asciiTheme="majorHAnsi" w:hAnsiTheme="majorHAnsi"/>
          <w:sz w:val="26"/>
          <w:szCs w:val="26"/>
        </w:rPr>
        <w:t xml:space="preserve"> debe</w:t>
      </w:r>
      <w:r w:rsidR="002E24F6">
        <w:rPr>
          <w:rFonts w:asciiTheme="majorHAnsi" w:hAnsiTheme="majorHAnsi"/>
          <w:sz w:val="26"/>
          <w:szCs w:val="26"/>
        </w:rPr>
        <w:t>n</w:t>
      </w:r>
      <w:r w:rsidRPr="00B353C3">
        <w:rPr>
          <w:rFonts w:asciiTheme="majorHAnsi" w:hAnsiTheme="majorHAnsi"/>
          <w:sz w:val="26"/>
          <w:szCs w:val="26"/>
        </w:rPr>
        <w:t xml:space="preserve"> enviarse con la </w:t>
      </w:r>
      <w:r w:rsidR="00E777BB" w:rsidRPr="00B353C3">
        <w:rPr>
          <w:rFonts w:asciiTheme="majorHAnsi" w:hAnsiTheme="majorHAnsi"/>
          <w:sz w:val="26"/>
          <w:szCs w:val="26"/>
        </w:rPr>
        <w:t>postulación</w:t>
      </w:r>
      <w:r w:rsidRPr="00B353C3">
        <w:rPr>
          <w:rFonts w:asciiTheme="majorHAnsi" w:hAnsiTheme="majorHAnsi"/>
          <w:sz w:val="26"/>
          <w:szCs w:val="26"/>
        </w:rPr>
        <w:t xml:space="preserve"> </w:t>
      </w:r>
      <w:r w:rsidR="002E24F6">
        <w:rPr>
          <w:rFonts w:asciiTheme="majorHAnsi" w:hAnsiTheme="majorHAnsi"/>
          <w:sz w:val="26"/>
          <w:szCs w:val="26"/>
        </w:rPr>
        <w:t xml:space="preserve">respectiva y </w:t>
      </w:r>
      <w:r w:rsidRPr="00B353C3">
        <w:rPr>
          <w:rFonts w:asciiTheme="majorHAnsi" w:hAnsiTheme="majorHAnsi"/>
          <w:sz w:val="26"/>
          <w:szCs w:val="26"/>
        </w:rPr>
        <w:t>además cada seleccionado  estará suj</w:t>
      </w:r>
      <w:r w:rsidR="001C1952" w:rsidRPr="00B353C3">
        <w:rPr>
          <w:rFonts w:asciiTheme="majorHAnsi" w:hAnsiTheme="majorHAnsi"/>
          <w:sz w:val="26"/>
          <w:szCs w:val="26"/>
        </w:rPr>
        <w:t>eto a una prueba de sangre y VIH</w:t>
      </w:r>
      <w:r w:rsidRPr="00B353C3">
        <w:rPr>
          <w:rFonts w:asciiTheme="majorHAnsi" w:hAnsiTheme="majorHAnsi"/>
          <w:sz w:val="26"/>
          <w:szCs w:val="26"/>
        </w:rPr>
        <w:t xml:space="preserve"> / SIDA inmediatamente después de su llegada a El Cairo.</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lastRenderedPageBreak/>
        <w:t xml:space="preserve">4. Es necesario que el candidato prepare un informe impreso sobre la naturaleza de su trabajo y los problemas específicos relacionados con el tema del programa que </w:t>
      </w:r>
      <w:r w:rsidR="00E777BB" w:rsidRPr="00B353C3">
        <w:rPr>
          <w:rFonts w:asciiTheme="majorHAnsi" w:hAnsiTheme="majorHAnsi"/>
          <w:sz w:val="26"/>
          <w:szCs w:val="26"/>
        </w:rPr>
        <w:t>postuló</w:t>
      </w:r>
      <w:r w:rsidRPr="00B353C3">
        <w:rPr>
          <w:rFonts w:asciiTheme="majorHAnsi" w:hAnsiTheme="majorHAnsi"/>
          <w:sz w:val="26"/>
          <w:szCs w:val="26"/>
        </w:rPr>
        <w:t>, que se entregue a</w:t>
      </w:r>
      <w:r w:rsidR="00E777BB" w:rsidRPr="00B353C3">
        <w:rPr>
          <w:rFonts w:asciiTheme="majorHAnsi" w:hAnsiTheme="majorHAnsi"/>
          <w:sz w:val="26"/>
          <w:szCs w:val="26"/>
        </w:rPr>
        <w:t>l</w:t>
      </w:r>
      <w:r w:rsidRPr="00B353C3">
        <w:rPr>
          <w:rFonts w:asciiTheme="majorHAnsi" w:hAnsiTheme="majorHAnsi"/>
          <w:sz w:val="26"/>
          <w:szCs w:val="26"/>
        </w:rPr>
        <w:t xml:space="preserve"> </w:t>
      </w:r>
      <w:r w:rsidR="00E777BB" w:rsidRPr="00B353C3">
        <w:rPr>
          <w:rFonts w:asciiTheme="majorHAnsi" w:hAnsiTheme="majorHAnsi"/>
          <w:sz w:val="26"/>
          <w:szCs w:val="26"/>
        </w:rPr>
        <w:t>CEIA</w:t>
      </w:r>
      <w:r w:rsidRPr="00B353C3">
        <w:rPr>
          <w:rFonts w:asciiTheme="majorHAnsi" w:hAnsiTheme="majorHAnsi"/>
          <w:sz w:val="26"/>
          <w:szCs w:val="26"/>
        </w:rPr>
        <w:t xml:space="preserve"> dentro de la primera semana de llegada, </w:t>
      </w:r>
      <w:r w:rsidR="00F649D7" w:rsidRPr="00B353C3">
        <w:rPr>
          <w:rFonts w:asciiTheme="majorHAnsi" w:hAnsiTheme="majorHAnsi"/>
          <w:sz w:val="26"/>
          <w:szCs w:val="26"/>
        </w:rPr>
        <w:t xml:space="preserve">el cual </w:t>
      </w:r>
      <w:r w:rsidRPr="00B353C3">
        <w:rPr>
          <w:rFonts w:asciiTheme="majorHAnsi" w:hAnsiTheme="majorHAnsi"/>
          <w:sz w:val="26"/>
          <w:szCs w:val="26"/>
        </w:rPr>
        <w:t xml:space="preserve"> será </w:t>
      </w:r>
      <w:r w:rsidR="00E777BB" w:rsidRPr="00B353C3">
        <w:rPr>
          <w:rFonts w:asciiTheme="majorHAnsi" w:hAnsiTheme="majorHAnsi"/>
          <w:sz w:val="26"/>
          <w:szCs w:val="26"/>
        </w:rPr>
        <w:t>d</w:t>
      </w:r>
      <w:r w:rsidR="00F649D7" w:rsidRPr="00B353C3">
        <w:rPr>
          <w:rFonts w:asciiTheme="majorHAnsi" w:hAnsiTheme="majorHAnsi"/>
          <w:sz w:val="26"/>
          <w:szCs w:val="26"/>
        </w:rPr>
        <w:t>iscutido en sesión especial con apoyo  audiovisual</w:t>
      </w:r>
      <w:r w:rsidRPr="00B353C3">
        <w:rPr>
          <w:rFonts w:asciiTheme="majorHAnsi" w:hAnsiTheme="majorHAnsi"/>
          <w:sz w:val="26"/>
          <w:szCs w:val="26"/>
        </w:rPr>
        <w:t>.</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 xml:space="preserve">La beca de la República Árabe de Egipto (Centro Internacional Egipcio de Agricultura) </w:t>
      </w:r>
      <w:r w:rsidR="00E777BB" w:rsidRPr="00B353C3">
        <w:rPr>
          <w:rFonts w:asciiTheme="majorHAnsi" w:hAnsiTheme="majorHAnsi"/>
          <w:sz w:val="26"/>
          <w:szCs w:val="26"/>
        </w:rPr>
        <w:t>proporcionará lo siguiente</w:t>
      </w:r>
      <w:r w:rsidRPr="00B353C3">
        <w:rPr>
          <w:rFonts w:asciiTheme="majorHAnsi" w:hAnsiTheme="majorHAnsi"/>
          <w:sz w:val="26"/>
          <w:szCs w:val="26"/>
        </w:rPr>
        <w:t>:</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 xml:space="preserve">A. </w:t>
      </w:r>
      <w:r w:rsidR="00E777BB" w:rsidRPr="00B353C3">
        <w:rPr>
          <w:rFonts w:asciiTheme="majorHAnsi" w:hAnsiTheme="majorHAnsi"/>
          <w:sz w:val="26"/>
          <w:szCs w:val="26"/>
        </w:rPr>
        <w:t>U</w:t>
      </w:r>
      <w:r w:rsidRPr="00B353C3">
        <w:rPr>
          <w:rFonts w:asciiTheme="majorHAnsi" w:hAnsiTheme="majorHAnsi"/>
          <w:sz w:val="26"/>
          <w:szCs w:val="26"/>
        </w:rPr>
        <w:t xml:space="preserve">n boleto de ida y vuelta a la ciudad capital del país del </w:t>
      </w:r>
      <w:r w:rsidR="00E777BB" w:rsidRPr="00B353C3">
        <w:rPr>
          <w:rFonts w:asciiTheme="majorHAnsi" w:hAnsiTheme="majorHAnsi"/>
          <w:sz w:val="26"/>
          <w:szCs w:val="26"/>
        </w:rPr>
        <w:t>seleccionado</w:t>
      </w:r>
      <w:r w:rsidRPr="00B353C3">
        <w:rPr>
          <w:rFonts w:asciiTheme="majorHAnsi" w:hAnsiTheme="majorHAnsi"/>
          <w:sz w:val="26"/>
          <w:szCs w:val="26"/>
        </w:rPr>
        <w:t xml:space="preserve">, </w:t>
      </w:r>
      <w:r w:rsidR="001C1952" w:rsidRPr="00B353C3">
        <w:rPr>
          <w:rFonts w:asciiTheme="majorHAnsi" w:hAnsiTheme="majorHAnsi"/>
          <w:sz w:val="26"/>
          <w:szCs w:val="26"/>
        </w:rPr>
        <w:t>el CEIA</w:t>
      </w:r>
      <w:r w:rsidRPr="00B353C3">
        <w:rPr>
          <w:rFonts w:asciiTheme="majorHAnsi" w:hAnsiTheme="majorHAnsi"/>
          <w:sz w:val="26"/>
          <w:szCs w:val="26"/>
        </w:rPr>
        <w:t xml:space="preserve"> no r</w:t>
      </w:r>
      <w:r w:rsidR="001C1952" w:rsidRPr="00B353C3">
        <w:rPr>
          <w:rFonts w:asciiTheme="majorHAnsi" w:hAnsiTheme="majorHAnsi"/>
          <w:sz w:val="26"/>
          <w:szCs w:val="26"/>
        </w:rPr>
        <w:t xml:space="preserve">eembolsa </w:t>
      </w:r>
      <w:r w:rsidR="002E24F6">
        <w:rPr>
          <w:rFonts w:asciiTheme="majorHAnsi" w:hAnsiTheme="majorHAnsi"/>
          <w:sz w:val="26"/>
          <w:szCs w:val="26"/>
        </w:rPr>
        <w:t xml:space="preserve"> otros </w:t>
      </w:r>
      <w:r w:rsidRPr="00B353C3">
        <w:rPr>
          <w:rFonts w:asciiTheme="majorHAnsi" w:hAnsiTheme="majorHAnsi"/>
          <w:sz w:val="26"/>
          <w:szCs w:val="26"/>
        </w:rPr>
        <w:t xml:space="preserve">gastos de viaje, </w:t>
      </w:r>
      <w:r w:rsidR="001C1952" w:rsidRPr="00B353C3">
        <w:rPr>
          <w:rFonts w:asciiTheme="majorHAnsi" w:hAnsiTheme="majorHAnsi"/>
          <w:sz w:val="26"/>
          <w:szCs w:val="26"/>
        </w:rPr>
        <w:t>ni tasas</w:t>
      </w:r>
      <w:r w:rsidRPr="00B353C3">
        <w:rPr>
          <w:rFonts w:asciiTheme="majorHAnsi" w:hAnsiTheme="majorHAnsi"/>
          <w:sz w:val="26"/>
          <w:szCs w:val="26"/>
        </w:rPr>
        <w:t xml:space="preserve"> de tránsito, gastos de transporte interno, </w:t>
      </w:r>
      <w:r w:rsidR="001C1952" w:rsidRPr="00B353C3">
        <w:rPr>
          <w:rFonts w:asciiTheme="majorHAnsi" w:hAnsiTheme="majorHAnsi"/>
          <w:sz w:val="26"/>
          <w:szCs w:val="26"/>
        </w:rPr>
        <w:t xml:space="preserve">y tampoco habrá una responsabilidad financiera de parte del CEIA sobre los gastos incurridos  </w:t>
      </w:r>
      <w:r w:rsidRPr="00B353C3">
        <w:rPr>
          <w:rFonts w:asciiTheme="majorHAnsi" w:hAnsiTheme="majorHAnsi"/>
          <w:sz w:val="26"/>
          <w:szCs w:val="26"/>
        </w:rPr>
        <w:t>fuera de las fronteras egipcias.</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 xml:space="preserve">B. </w:t>
      </w:r>
      <w:r w:rsidR="00E777BB" w:rsidRPr="00B353C3">
        <w:rPr>
          <w:rFonts w:asciiTheme="majorHAnsi" w:hAnsiTheme="majorHAnsi"/>
          <w:sz w:val="26"/>
          <w:szCs w:val="26"/>
        </w:rPr>
        <w:t>A</w:t>
      </w:r>
      <w:r w:rsidRPr="00B353C3">
        <w:rPr>
          <w:rFonts w:asciiTheme="majorHAnsi" w:hAnsiTheme="majorHAnsi"/>
          <w:sz w:val="26"/>
          <w:szCs w:val="26"/>
        </w:rPr>
        <w:t xml:space="preserve">lojamiento en pensión completa al </w:t>
      </w:r>
      <w:r w:rsidR="00E777BB" w:rsidRPr="00B353C3">
        <w:rPr>
          <w:rFonts w:asciiTheme="majorHAnsi" w:hAnsiTheme="majorHAnsi"/>
          <w:sz w:val="26"/>
          <w:szCs w:val="26"/>
        </w:rPr>
        <w:t xml:space="preserve">seleccionado </w:t>
      </w:r>
      <w:r w:rsidRPr="00B353C3">
        <w:rPr>
          <w:rFonts w:asciiTheme="majorHAnsi" w:hAnsiTheme="majorHAnsi"/>
          <w:sz w:val="26"/>
          <w:szCs w:val="26"/>
        </w:rPr>
        <w:t xml:space="preserve"> durante el programa en casas de huéspedes del gobierno u hoteles contratados, en habitaciones dobles.</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C. Un estipendio diario (cincuenta) libras egipcias para cubrir los gastos personales.</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5. La atención médica para el candidato está asegurada solo para casos de emergencia. No incluye los siguientes casos: examen auditivo, extirpación de quistes, implantes dentales, casos crónicos, fisioterapia.</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6. Es aconsejabl</w:t>
      </w:r>
      <w:r w:rsidR="00CB333A" w:rsidRPr="00B353C3">
        <w:rPr>
          <w:rFonts w:asciiTheme="majorHAnsi" w:hAnsiTheme="majorHAnsi"/>
          <w:sz w:val="26"/>
          <w:szCs w:val="26"/>
        </w:rPr>
        <w:t xml:space="preserve">e que los candidatos lleguen como </w:t>
      </w:r>
      <w:r w:rsidR="00E32714">
        <w:rPr>
          <w:rFonts w:asciiTheme="majorHAnsi" w:hAnsiTheme="majorHAnsi"/>
          <w:sz w:val="26"/>
          <w:szCs w:val="26"/>
        </w:rPr>
        <w:t xml:space="preserve">máximo </w:t>
      </w:r>
      <w:r w:rsidRPr="00B353C3">
        <w:rPr>
          <w:rFonts w:asciiTheme="majorHAnsi" w:hAnsiTheme="majorHAnsi"/>
          <w:sz w:val="26"/>
          <w:szCs w:val="26"/>
        </w:rPr>
        <w:t xml:space="preserve"> 4 días antes del comienzo del programa y no</w:t>
      </w:r>
      <w:r w:rsidR="00CB333A" w:rsidRPr="00B353C3">
        <w:rPr>
          <w:rFonts w:asciiTheme="majorHAnsi" w:hAnsiTheme="majorHAnsi"/>
          <w:sz w:val="26"/>
          <w:szCs w:val="26"/>
        </w:rPr>
        <w:t xml:space="preserve"> </w:t>
      </w:r>
      <w:r w:rsidRPr="00B353C3">
        <w:rPr>
          <w:rFonts w:asciiTheme="majorHAnsi" w:hAnsiTheme="majorHAnsi"/>
          <w:sz w:val="26"/>
          <w:szCs w:val="26"/>
        </w:rPr>
        <w:t xml:space="preserve">más </w:t>
      </w:r>
      <w:r w:rsidR="001C1952" w:rsidRPr="00B353C3">
        <w:rPr>
          <w:rFonts w:asciiTheme="majorHAnsi" w:hAnsiTheme="majorHAnsi"/>
          <w:sz w:val="26"/>
          <w:szCs w:val="26"/>
        </w:rPr>
        <w:t xml:space="preserve">de </w:t>
      </w:r>
      <w:r w:rsidRPr="00B353C3">
        <w:rPr>
          <w:rFonts w:asciiTheme="majorHAnsi" w:hAnsiTheme="majorHAnsi"/>
          <w:sz w:val="26"/>
          <w:szCs w:val="26"/>
        </w:rPr>
        <w:t xml:space="preserve">10 días </w:t>
      </w:r>
      <w:r w:rsidR="001C1952" w:rsidRPr="00B353C3">
        <w:rPr>
          <w:rFonts w:asciiTheme="majorHAnsi" w:hAnsiTheme="majorHAnsi"/>
          <w:sz w:val="26"/>
          <w:szCs w:val="26"/>
        </w:rPr>
        <w:t>de comenzado e</w:t>
      </w:r>
      <w:r w:rsidRPr="00B353C3">
        <w:rPr>
          <w:rFonts w:asciiTheme="majorHAnsi" w:hAnsiTheme="majorHAnsi"/>
          <w:sz w:val="26"/>
          <w:szCs w:val="26"/>
        </w:rPr>
        <w:t>l programa.</w:t>
      </w:r>
      <w:r w:rsidR="00727E90" w:rsidRPr="00B353C3">
        <w:rPr>
          <w:rFonts w:asciiTheme="majorHAnsi" w:hAnsiTheme="majorHAnsi"/>
          <w:sz w:val="26"/>
          <w:szCs w:val="26"/>
        </w:rPr>
        <w:t xml:space="preserve"> Sin embargo</w:t>
      </w:r>
      <w:r w:rsidR="00E32714">
        <w:rPr>
          <w:rFonts w:asciiTheme="majorHAnsi" w:hAnsiTheme="majorHAnsi"/>
          <w:sz w:val="26"/>
          <w:szCs w:val="26"/>
        </w:rPr>
        <w:t>,</w:t>
      </w:r>
      <w:r w:rsidR="00727E90" w:rsidRPr="00B353C3">
        <w:rPr>
          <w:rFonts w:asciiTheme="majorHAnsi" w:hAnsiTheme="majorHAnsi"/>
          <w:sz w:val="26"/>
          <w:szCs w:val="26"/>
        </w:rPr>
        <w:t xml:space="preserve"> considerando que tanto el Curso de Empoderamiento de la Mujer Rural y como de Procesamiento de Alimentos comienzan el 15 de Enero del presente, se ha extendido el plazo para la llegada de los candidatos hasta 10 días después del comienzo de los</w:t>
      </w:r>
      <w:r w:rsidR="00E32714">
        <w:rPr>
          <w:rFonts w:asciiTheme="majorHAnsi" w:hAnsiTheme="majorHAnsi"/>
          <w:sz w:val="26"/>
          <w:szCs w:val="26"/>
        </w:rPr>
        <w:t xml:space="preserve"> dos </w:t>
      </w:r>
      <w:r w:rsidR="00727E90" w:rsidRPr="00B353C3">
        <w:rPr>
          <w:rFonts w:asciiTheme="majorHAnsi" w:hAnsiTheme="majorHAnsi"/>
          <w:sz w:val="26"/>
          <w:szCs w:val="26"/>
        </w:rPr>
        <w:t xml:space="preserve"> cursos mencionados,</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7. Es preferible que el candidato no tenga más de 40 años.</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 xml:space="preserve">8. En caso de salida del candidato antes de la finalización programada del </w:t>
      </w:r>
      <w:r w:rsidR="00CB333A" w:rsidRPr="00B353C3">
        <w:rPr>
          <w:rFonts w:asciiTheme="majorHAnsi" w:hAnsiTheme="majorHAnsi"/>
          <w:sz w:val="26"/>
          <w:szCs w:val="26"/>
        </w:rPr>
        <w:t>curso</w:t>
      </w:r>
      <w:r w:rsidRPr="00B353C3">
        <w:rPr>
          <w:rFonts w:asciiTheme="majorHAnsi" w:hAnsiTheme="majorHAnsi"/>
          <w:sz w:val="26"/>
          <w:szCs w:val="26"/>
        </w:rPr>
        <w:t xml:space="preserve"> por cualq</w:t>
      </w:r>
      <w:r w:rsidR="00CB333A" w:rsidRPr="00B353C3">
        <w:rPr>
          <w:rFonts w:asciiTheme="majorHAnsi" w:hAnsiTheme="majorHAnsi"/>
          <w:sz w:val="26"/>
          <w:szCs w:val="26"/>
        </w:rPr>
        <w:t>uier motivo, el participante  o su gobierno pagará el costo de su boleto de regreso a su país.</w:t>
      </w:r>
      <w:r w:rsidRPr="00B353C3">
        <w:rPr>
          <w:rFonts w:asciiTheme="majorHAnsi" w:hAnsiTheme="majorHAnsi"/>
          <w:sz w:val="26"/>
          <w:szCs w:val="26"/>
        </w:rPr>
        <w:t xml:space="preserve"> </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 xml:space="preserve">9. Todas las </w:t>
      </w:r>
      <w:r w:rsidR="00CB333A" w:rsidRPr="00B353C3">
        <w:rPr>
          <w:rFonts w:asciiTheme="majorHAnsi" w:hAnsiTheme="majorHAnsi"/>
          <w:sz w:val="26"/>
          <w:szCs w:val="26"/>
        </w:rPr>
        <w:t xml:space="preserve">postulaciones </w:t>
      </w:r>
      <w:r w:rsidRPr="00B353C3">
        <w:rPr>
          <w:rFonts w:asciiTheme="majorHAnsi" w:hAnsiTheme="majorHAnsi"/>
          <w:sz w:val="26"/>
          <w:szCs w:val="26"/>
        </w:rPr>
        <w:t xml:space="preserve"> deben enviarse a </w:t>
      </w:r>
      <w:r w:rsidR="00CB333A" w:rsidRPr="00B353C3">
        <w:rPr>
          <w:rFonts w:asciiTheme="majorHAnsi" w:hAnsiTheme="majorHAnsi"/>
          <w:sz w:val="26"/>
          <w:szCs w:val="26"/>
        </w:rPr>
        <w:t xml:space="preserve">CEIA, a lo </w:t>
      </w:r>
      <w:r w:rsidRPr="00B353C3">
        <w:rPr>
          <w:rFonts w:asciiTheme="majorHAnsi" w:hAnsiTheme="majorHAnsi"/>
          <w:sz w:val="26"/>
          <w:szCs w:val="26"/>
        </w:rPr>
        <w:t xml:space="preserve"> menos cuatro meses antes de </w:t>
      </w:r>
      <w:r w:rsidR="004F0D99">
        <w:rPr>
          <w:rFonts w:asciiTheme="majorHAnsi" w:hAnsiTheme="majorHAnsi"/>
          <w:sz w:val="26"/>
          <w:szCs w:val="26"/>
        </w:rPr>
        <w:t>la fecha de inicio del programa (excepto los dos últimos cursos que comenzarán el 15 de Enero del año en curso).</w:t>
      </w:r>
    </w:p>
    <w:p w:rsidR="004A5EC6" w:rsidRPr="00B353C3" w:rsidRDefault="004A5EC6" w:rsidP="00B353C3">
      <w:pPr>
        <w:ind w:right="-144"/>
        <w:jc w:val="both"/>
        <w:rPr>
          <w:rFonts w:asciiTheme="majorHAnsi" w:hAnsiTheme="majorHAnsi"/>
          <w:sz w:val="26"/>
          <w:szCs w:val="26"/>
        </w:rPr>
      </w:pPr>
      <w:r w:rsidRPr="00B353C3">
        <w:rPr>
          <w:rFonts w:asciiTheme="majorHAnsi" w:hAnsiTheme="majorHAnsi"/>
          <w:sz w:val="26"/>
          <w:szCs w:val="26"/>
        </w:rPr>
        <w:t xml:space="preserve">10. Es preferible que las </w:t>
      </w:r>
      <w:r w:rsidR="00CB333A" w:rsidRPr="00B353C3">
        <w:rPr>
          <w:rFonts w:asciiTheme="majorHAnsi" w:hAnsiTheme="majorHAnsi"/>
          <w:sz w:val="26"/>
          <w:szCs w:val="26"/>
        </w:rPr>
        <w:t>postulaciones</w:t>
      </w:r>
      <w:r w:rsidRPr="00B353C3">
        <w:rPr>
          <w:rFonts w:asciiTheme="majorHAnsi" w:hAnsiTheme="majorHAnsi"/>
          <w:sz w:val="26"/>
          <w:szCs w:val="26"/>
        </w:rPr>
        <w:t xml:space="preserve"> del país para el año calendario de 2019 se envíen </w:t>
      </w:r>
      <w:r w:rsidR="00CB333A" w:rsidRPr="00B353C3">
        <w:rPr>
          <w:rFonts w:asciiTheme="majorHAnsi" w:hAnsiTheme="majorHAnsi"/>
          <w:sz w:val="26"/>
          <w:szCs w:val="26"/>
        </w:rPr>
        <w:t>de una sola vez</w:t>
      </w:r>
      <w:r w:rsidRPr="00B353C3">
        <w:rPr>
          <w:rFonts w:asciiTheme="majorHAnsi" w:hAnsiTheme="majorHAnsi"/>
          <w:sz w:val="26"/>
          <w:szCs w:val="26"/>
        </w:rPr>
        <w:t xml:space="preserve">, para que </w:t>
      </w:r>
      <w:r w:rsidR="00CB333A" w:rsidRPr="00B353C3">
        <w:rPr>
          <w:rFonts w:asciiTheme="majorHAnsi" w:hAnsiTheme="majorHAnsi"/>
          <w:sz w:val="26"/>
          <w:szCs w:val="26"/>
        </w:rPr>
        <w:t>CEIA</w:t>
      </w:r>
      <w:r w:rsidRPr="00B353C3">
        <w:rPr>
          <w:rFonts w:asciiTheme="majorHAnsi" w:hAnsiTheme="majorHAnsi"/>
          <w:sz w:val="26"/>
          <w:szCs w:val="26"/>
        </w:rPr>
        <w:t xml:space="preserve"> pueda reservar alojamiento para los </w:t>
      </w:r>
      <w:r w:rsidR="00CB333A" w:rsidRPr="00B353C3">
        <w:rPr>
          <w:rFonts w:asciiTheme="majorHAnsi" w:hAnsiTheme="majorHAnsi"/>
          <w:sz w:val="26"/>
          <w:szCs w:val="26"/>
        </w:rPr>
        <w:t>seleccionados</w:t>
      </w:r>
      <w:r w:rsidRPr="00B353C3">
        <w:rPr>
          <w:rFonts w:asciiTheme="majorHAnsi" w:hAnsiTheme="majorHAnsi"/>
          <w:sz w:val="26"/>
          <w:szCs w:val="26"/>
        </w:rPr>
        <w:t xml:space="preserve"> de acuerdo con las </w:t>
      </w:r>
      <w:r w:rsidR="00CB333A" w:rsidRPr="00B353C3">
        <w:rPr>
          <w:rFonts w:asciiTheme="majorHAnsi" w:hAnsiTheme="majorHAnsi"/>
          <w:sz w:val="26"/>
          <w:szCs w:val="26"/>
        </w:rPr>
        <w:t xml:space="preserve">postulaciones </w:t>
      </w:r>
      <w:r w:rsidRPr="00B353C3">
        <w:rPr>
          <w:rFonts w:asciiTheme="majorHAnsi" w:hAnsiTheme="majorHAnsi"/>
          <w:sz w:val="26"/>
          <w:szCs w:val="26"/>
        </w:rPr>
        <w:t xml:space="preserve">recibidas. Se dará prioridad a las </w:t>
      </w:r>
      <w:r w:rsidRPr="00B353C3">
        <w:rPr>
          <w:rFonts w:asciiTheme="majorHAnsi" w:hAnsiTheme="majorHAnsi"/>
          <w:sz w:val="26"/>
          <w:szCs w:val="26"/>
        </w:rPr>
        <w:lastRenderedPageBreak/>
        <w:t>nominaciones finales y confirmadas de las autoridades correspondientes para evitar multas de boletos aéreos.</w:t>
      </w:r>
    </w:p>
    <w:p w:rsidR="004A5EC6" w:rsidRPr="00B353C3" w:rsidRDefault="004A5EC6" w:rsidP="00366744">
      <w:pPr>
        <w:ind w:right="-144"/>
        <w:jc w:val="both"/>
        <w:rPr>
          <w:rFonts w:asciiTheme="majorHAnsi" w:hAnsiTheme="majorHAnsi"/>
          <w:sz w:val="26"/>
          <w:szCs w:val="26"/>
        </w:rPr>
      </w:pPr>
      <w:r w:rsidRPr="00B353C3">
        <w:rPr>
          <w:rFonts w:asciiTheme="majorHAnsi" w:hAnsiTheme="majorHAnsi"/>
          <w:sz w:val="26"/>
          <w:szCs w:val="26"/>
        </w:rPr>
        <w:t xml:space="preserve">11. En caso de presentar más de un candidato para un solo </w:t>
      </w:r>
      <w:r w:rsidR="00CB333A" w:rsidRPr="00B353C3">
        <w:rPr>
          <w:rFonts w:asciiTheme="majorHAnsi" w:hAnsiTheme="majorHAnsi"/>
          <w:sz w:val="26"/>
          <w:szCs w:val="26"/>
        </w:rPr>
        <w:t>curso</w:t>
      </w:r>
      <w:r w:rsidRPr="00B353C3">
        <w:rPr>
          <w:rFonts w:asciiTheme="majorHAnsi" w:hAnsiTheme="majorHAnsi"/>
          <w:sz w:val="26"/>
          <w:szCs w:val="26"/>
        </w:rPr>
        <w:t xml:space="preserve">, es importante especificar el candidato principal y el adicional, como se mencionó anteriormente, los nombres deben presentarse en </w:t>
      </w:r>
      <w:r w:rsidR="00366744">
        <w:rPr>
          <w:rFonts w:asciiTheme="majorHAnsi" w:hAnsiTheme="majorHAnsi"/>
          <w:sz w:val="26"/>
          <w:szCs w:val="26"/>
        </w:rPr>
        <w:t>español</w:t>
      </w:r>
      <w:r w:rsidRPr="00B353C3">
        <w:rPr>
          <w:rFonts w:asciiTheme="majorHAnsi" w:hAnsiTheme="majorHAnsi"/>
          <w:sz w:val="26"/>
          <w:szCs w:val="26"/>
        </w:rPr>
        <w:t xml:space="preserve"> y la solicitud de una beca completa no debe exceder cinco programas.</w:t>
      </w:r>
    </w:p>
    <w:p w:rsidR="004A5EC6" w:rsidRPr="00B353C3" w:rsidRDefault="005573E1" w:rsidP="004F0D99">
      <w:pPr>
        <w:ind w:right="-144"/>
        <w:jc w:val="both"/>
        <w:rPr>
          <w:rFonts w:asciiTheme="majorHAnsi" w:hAnsiTheme="majorHAnsi"/>
          <w:sz w:val="26"/>
          <w:szCs w:val="26"/>
        </w:rPr>
      </w:pPr>
      <w:r w:rsidRPr="00B353C3">
        <w:rPr>
          <w:rFonts w:asciiTheme="majorHAnsi" w:hAnsiTheme="majorHAnsi"/>
          <w:sz w:val="26"/>
          <w:szCs w:val="26"/>
        </w:rPr>
        <w:t>12</w:t>
      </w:r>
      <w:r w:rsidR="004A5EC6" w:rsidRPr="00B353C3">
        <w:rPr>
          <w:rFonts w:asciiTheme="majorHAnsi" w:hAnsiTheme="majorHAnsi"/>
          <w:sz w:val="26"/>
          <w:szCs w:val="26"/>
        </w:rPr>
        <w:t xml:space="preserve">. El Centro Internacional Egipcio para la Agricultura solicita amablemente enviar el nombre del candidato y </w:t>
      </w:r>
      <w:r w:rsidR="00D956B2" w:rsidRPr="00B353C3">
        <w:rPr>
          <w:rFonts w:asciiTheme="majorHAnsi" w:hAnsiTheme="majorHAnsi"/>
          <w:sz w:val="26"/>
          <w:szCs w:val="26"/>
        </w:rPr>
        <w:t xml:space="preserve"> apellido</w:t>
      </w:r>
      <w:r w:rsidRPr="00B353C3">
        <w:rPr>
          <w:rFonts w:asciiTheme="majorHAnsi" w:hAnsiTheme="majorHAnsi"/>
          <w:sz w:val="26"/>
          <w:szCs w:val="26"/>
        </w:rPr>
        <w:t xml:space="preserve">, adjuntando el copia del pasaporte </w:t>
      </w:r>
      <w:r w:rsidR="004A5EC6" w:rsidRPr="00B353C3">
        <w:rPr>
          <w:rFonts w:asciiTheme="majorHAnsi" w:hAnsiTheme="majorHAnsi"/>
          <w:sz w:val="26"/>
          <w:szCs w:val="26"/>
        </w:rPr>
        <w:t xml:space="preserve"> para facilitar la emisión del boleto de viaje sin ningún error en el nombre, en el momento adecuado antes de la fecha de inicio del programa, enviar una copia de la nominación directamente a </w:t>
      </w:r>
      <w:r w:rsidR="00D956B2" w:rsidRPr="00B353C3">
        <w:rPr>
          <w:rFonts w:asciiTheme="majorHAnsi" w:hAnsiTheme="majorHAnsi"/>
          <w:sz w:val="26"/>
          <w:szCs w:val="26"/>
        </w:rPr>
        <w:t>CEIA</w:t>
      </w:r>
      <w:r w:rsidR="004A5EC6" w:rsidRPr="00B353C3">
        <w:rPr>
          <w:rFonts w:asciiTheme="majorHAnsi" w:hAnsiTheme="majorHAnsi"/>
          <w:sz w:val="26"/>
          <w:szCs w:val="26"/>
        </w:rPr>
        <w:t xml:space="preserve"> </w:t>
      </w:r>
      <w:r w:rsidR="003D2214" w:rsidRPr="00B353C3">
        <w:rPr>
          <w:rFonts w:asciiTheme="majorHAnsi" w:hAnsiTheme="majorHAnsi"/>
          <w:sz w:val="26"/>
          <w:szCs w:val="26"/>
        </w:rPr>
        <w:t xml:space="preserve"> a su debido tiempo </w:t>
      </w:r>
      <w:r w:rsidR="004A5EC6" w:rsidRPr="00B353C3">
        <w:rPr>
          <w:rFonts w:asciiTheme="majorHAnsi" w:hAnsiTheme="majorHAnsi"/>
          <w:sz w:val="26"/>
          <w:szCs w:val="26"/>
        </w:rPr>
        <w:t>a la siguiente dirección, junto con el envío del documento original de nominación a</w:t>
      </w:r>
      <w:r w:rsidR="004F0D99">
        <w:rPr>
          <w:rFonts w:asciiTheme="majorHAnsi" w:hAnsiTheme="majorHAnsi"/>
          <w:sz w:val="26"/>
          <w:szCs w:val="26"/>
        </w:rPr>
        <w:t xml:space="preserve"> la Embajada de Egipto en Chile. </w:t>
      </w:r>
    </w:p>
    <w:p w:rsidR="004A5EC6" w:rsidRPr="00B353C3" w:rsidRDefault="003D2214" w:rsidP="00B353C3">
      <w:pPr>
        <w:ind w:right="-144"/>
        <w:jc w:val="center"/>
        <w:rPr>
          <w:rFonts w:asciiTheme="majorHAnsi" w:hAnsiTheme="majorHAnsi"/>
          <w:sz w:val="26"/>
          <w:szCs w:val="26"/>
          <w:lang w:val="en-US"/>
        </w:rPr>
      </w:pPr>
      <w:r w:rsidRPr="00B353C3">
        <w:rPr>
          <w:rFonts w:asciiTheme="majorHAnsi" w:hAnsiTheme="majorHAnsi"/>
          <w:sz w:val="26"/>
          <w:szCs w:val="26"/>
          <w:lang w:val="en-US"/>
        </w:rPr>
        <w:t>ATT</w:t>
      </w:r>
      <w:r w:rsidR="003D2663" w:rsidRPr="00B353C3">
        <w:rPr>
          <w:rFonts w:asciiTheme="majorHAnsi" w:hAnsiTheme="majorHAnsi"/>
          <w:sz w:val="26"/>
          <w:szCs w:val="26"/>
          <w:lang w:val="en-US"/>
        </w:rPr>
        <w:t>ENTION:</w:t>
      </w:r>
      <w:r w:rsidR="005573E1" w:rsidRPr="00B353C3">
        <w:rPr>
          <w:rFonts w:asciiTheme="majorHAnsi" w:hAnsiTheme="majorHAnsi"/>
          <w:sz w:val="26"/>
          <w:szCs w:val="26"/>
          <w:lang w:val="en-US"/>
        </w:rPr>
        <w:t xml:space="preserve"> </w:t>
      </w:r>
      <w:r w:rsidR="004A5EC6" w:rsidRPr="00B353C3">
        <w:rPr>
          <w:rFonts w:asciiTheme="majorHAnsi" w:hAnsiTheme="majorHAnsi"/>
          <w:sz w:val="26"/>
          <w:szCs w:val="26"/>
          <w:lang w:val="en-US"/>
        </w:rPr>
        <w:t>DIRECTOR GENERAL</w:t>
      </w:r>
    </w:p>
    <w:p w:rsidR="004A5EC6" w:rsidRPr="00B353C3" w:rsidRDefault="003D2663" w:rsidP="00B353C3">
      <w:pPr>
        <w:ind w:right="-144"/>
        <w:jc w:val="center"/>
        <w:rPr>
          <w:rFonts w:asciiTheme="majorHAnsi" w:hAnsiTheme="majorHAnsi"/>
          <w:sz w:val="26"/>
          <w:szCs w:val="26"/>
          <w:lang w:val="en-US"/>
        </w:rPr>
      </w:pPr>
      <w:r w:rsidRPr="00B353C3">
        <w:rPr>
          <w:rFonts w:asciiTheme="majorHAnsi" w:hAnsiTheme="majorHAnsi"/>
          <w:sz w:val="26"/>
          <w:szCs w:val="26"/>
          <w:lang w:val="en-US"/>
        </w:rPr>
        <w:t>EGYPTIAN INTERNATIONAL CENTER FOR AGRICULTURE</w:t>
      </w:r>
    </w:p>
    <w:p w:rsidR="004A5EC6" w:rsidRPr="00B353C3" w:rsidRDefault="004A5EC6" w:rsidP="00B353C3">
      <w:pPr>
        <w:ind w:right="-144"/>
        <w:jc w:val="center"/>
        <w:rPr>
          <w:rFonts w:asciiTheme="majorHAnsi" w:hAnsiTheme="majorHAnsi"/>
          <w:sz w:val="26"/>
          <w:szCs w:val="26"/>
        </w:rPr>
      </w:pPr>
      <w:r w:rsidRPr="00B353C3">
        <w:rPr>
          <w:rFonts w:asciiTheme="majorHAnsi" w:hAnsiTheme="majorHAnsi"/>
          <w:sz w:val="26"/>
          <w:szCs w:val="26"/>
        </w:rPr>
        <w:t xml:space="preserve">5, </w:t>
      </w:r>
      <w:proofErr w:type="spellStart"/>
      <w:r w:rsidRPr="00B353C3">
        <w:rPr>
          <w:rFonts w:asciiTheme="majorHAnsi" w:hAnsiTheme="majorHAnsi"/>
          <w:sz w:val="26"/>
          <w:szCs w:val="26"/>
        </w:rPr>
        <w:t>Nadi</w:t>
      </w:r>
      <w:proofErr w:type="spellEnd"/>
      <w:r w:rsidRPr="00B353C3">
        <w:rPr>
          <w:rFonts w:asciiTheme="majorHAnsi" w:hAnsiTheme="majorHAnsi"/>
          <w:sz w:val="26"/>
          <w:szCs w:val="26"/>
        </w:rPr>
        <w:t xml:space="preserve"> </w:t>
      </w:r>
      <w:proofErr w:type="spellStart"/>
      <w:r w:rsidRPr="00B353C3">
        <w:rPr>
          <w:rFonts w:asciiTheme="majorHAnsi" w:hAnsiTheme="majorHAnsi"/>
          <w:sz w:val="26"/>
          <w:szCs w:val="26"/>
        </w:rPr>
        <w:t>Elseid</w:t>
      </w:r>
      <w:proofErr w:type="spellEnd"/>
      <w:r w:rsidRPr="00B353C3">
        <w:rPr>
          <w:rFonts w:asciiTheme="majorHAnsi" w:hAnsiTheme="majorHAnsi"/>
          <w:sz w:val="26"/>
          <w:szCs w:val="26"/>
        </w:rPr>
        <w:t xml:space="preserve"> Street, </w:t>
      </w:r>
      <w:proofErr w:type="spellStart"/>
      <w:r w:rsidRPr="00B353C3">
        <w:rPr>
          <w:rFonts w:asciiTheme="majorHAnsi" w:hAnsiTheme="majorHAnsi"/>
          <w:sz w:val="26"/>
          <w:szCs w:val="26"/>
        </w:rPr>
        <w:t>Dokki</w:t>
      </w:r>
      <w:proofErr w:type="spellEnd"/>
    </w:p>
    <w:p w:rsidR="004A5EC6" w:rsidRPr="00B353C3" w:rsidRDefault="00D956B2" w:rsidP="00B353C3">
      <w:pPr>
        <w:ind w:right="-144"/>
        <w:jc w:val="center"/>
        <w:rPr>
          <w:rFonts w:asciiTheme="majorHAnsi" w:hAnsiTheme="majorHAnsi"/>
          <w:sz w:val="26"/>
          <w:szCs w:val="26"/>
        </w:rPr>
      </w:pPr>
      <w:r w:rsidRPr="00B353C3">
        <w:rPr>
          <w:rFonts w:asciiTheme="majorHAnsi" w:hAnsiTheme="majorHAnsi"/>
          <w:sz w:val="26"/>
          <w:szCs w:val="26"/>
        </w:rPr>
        <w:t>PO:</w:t>
      </w:r>
      <w:r w:rsidR="004A5EC6" w:rsidRPr="00B353C3">
        <w:rPr>
          <w:rFonts w:asciiTheme="majorHAnsi" w:hAnsiTheme="majorHAnsi"/>
          <w:sz w:val="26"/>
          <w:szCs w:val="26"/>
        </w:rPr>
        <w:t xml:space="preserve"> 239 </w:t>
      </w:r>
      <w:proofErr w:type="spellStart"/>
      <w:r w:rsidR="004A5EC6" w:rsidRPr="00B353C3">
        <w:rPr>
          <w:rFonts w:asciiTheme="majorHAnsi" w:hAnsiTheme="majorHAnsi"/>
          <w:sz w:val="26"/>
          <w:szCs w:val="26"/>
        </w:rPr>
        <w:t>Dokki</w:t>
      </w:r>
      <w:proofErr w:type="spellEnd"/>
      <w:r w:rsidR="004A5EC6" w:rsidRPr="00B353C3">
        <w:rPr>
          <w:rFonts w:asciiTheme="majorHAnsi" w:hAnsiTheme="majorHAnsi"/>
          <w:sz w:val="26"/>
          <w:szCs w:val="26"/>
        </w:rPr>
        <w:t>, El Cairo</w:t>
      </w:r>
    </w:p>
    <w:p w:rsidR="004A5EC6" w:rsidRPr="00B353C3" w:rsidRDefault="003D2663" w:rsidP="00B353C3">
      <w:pPr>
        <w:ind w:right="-144"/>
        <w:jc w:val="center"/>
        <w:rPr>
          <w:rFonts w:asciiTheme="majorHAnsi" w:hAnsiTheme="majorHAnsi"/>
          <w:sz w:val="26"/>
          <w:szCs w:val="26"/>
        </w:rPr>
      </w:pPr>
      <w:proofErr w:type="spellStart"/>
      <w:r w:rsidRPr="00B353C3">
        <w:rPr>
          <w:rFonts w:asciiTheme="majorHAnsi" w:hAnsiTheme="majorHAnsi"/>
          <w:sz w:val="26"/>
          <w:szCs w:val="26"/>
        </w:rPr>
        <w:t>Phone</w:t>
      </w:r>
      <w:proofErr w:type="spellEnd"/>
      <w:r w:rsidR="004A5EC6" w:rsidRPr="00B353C3">
        <w:rPr>
          <w:rFonts w:asciiTheme="majorHAnsi" w:hAnsiTheme="majorHAnsi"/>
          <w:sz w:val="26"/>
          <w:szCs w:val="26"/>
        </w:rPr>
        <w:t>: (202) 33375982</w:t>
      </w:r>
    </w:p>
    <w:p w:rsidR="004A5EC6" w:rsidRPr="00B353C3" w:rsidRDefault="004A5EC6" w:rsidP="00B353C3">
      <w:pPr>
        <w:ind w:right="-144"/>
        <w:jc w:val="center"/>
        <w:rPr>
          <w:rFonts w:asciiTheme="majorHAnsi" w:hAnsiTheme="majorHAnsi"/>
          <w:sz w:val="26"/>
          <w:szCs w:val="26"/>
        </w:rPr>
      </w:pPr>
      <w:r w:rsidRPr="00B353C3">
        <w:rPr>
          <w:rFonts w:asciiTheme="majorHAnsi" w:hAnsiTheme="majorHAnsi"/>
          <w:sz w:val="26"/>
          <w:szCs w:val="26"/>
        </w:rPr>
        <w:t>Fax</w:t>
      </w:r>
      <w:r w:rsidR="00D956B2" w:rsidRPr="00B353C3">
        <w:rPr>
          <w:rFonts w:asciiTheme="majorHAnsi" w:hAnsiTheme="majorHAnsi"/>
          <w:sz w:val="26"/>
          <w:szCs w:val="26"/>
        </w:rPr>
        <w:t>: (</w:t>
      </w:r>
      <w:r w:rsidRPr="00B353C3">
        <w:rPr>
          <w:rFonts w:asciiTheme="majorHAnsi" w:hAnsiTheme="majorHAnsi"/>
          <w:sz w:val="26"/>
          <w:szCs w:val="26"/>
        </w:rPr>
        <w:t>202) 37603153</w:t>
      </w:r>
    </w:p>
    <w:p w:rsidR="004A5EC6" w:rsidRPr="00B353C3" w:rsidRDefault="004A5EC6" w:rsidP="00B353C3">
      <w:pPr>
        <w:ind w:right="-144"/>
        <w:jc w:val="center"/>
        <w:rPr>
          <w:rFonts w:asciiTheme="majorHAnsi" w:hAnsiTheme="majorHAnsi"/>
          <w:sz w:val="26"/>
          <w:szCs w:val="26"/>
        </w:rPr>
      </w:pPr>
      <w:r w:rsidRPr="00B353C3">
        <w:rPr>
          <w:rFonts w:asciiTheme="majorHAnsi" w:hAnsiTheme="majorHAnsi"/>
          <w:sz w:val="26"/>
          <w:szCs w:val="26"/>
        </w:rPr>
        <w:t>Correo electrónico: eica_egypt@yahoo.com</w:t>
      </w:r>
    </w:p>
    <w:p w:rsidR="004A5EC6" w:rsidRPr="00B353C3" w:rsidRDefault="00D31299" w:rsidP="00B353C3">
      <w:pPr>
        <w:ind w:right="-144"/>
        <w:jc w:val="both"/>
        <w:rPr>
          <w:rFonts w:asciiTheme="majorHAnsi" w:hAnsiTheme="majorHAnsi"/>
          <w:sz w:val="26"/>
          <w:szCs w:val="26"/>
        </w:rPr>
      </w:pPr>
      <w:r w:rsidRPr="00B353C3">
        <w:rPr>
          <w:rFonts w:asciiTheme="majorHAnsi" w:hAnsiTheme="majorHAnsi"/>
          <w:sz w:val="26"/>
          <w:szCs w:val="26"/>
        </w:rPr>
        <w:t>13</w:t>
      </w:r>
      <w:r w:rsidR="004A5EC6" w:rsidRPr="00B353C3">
        <w:rPr>
          <w:rFonts w:asciiTheme="majorHAnsi" w:hAnsiTheme="majorHAnsi"/>
          <w:sz w:val="26"/>
          <w:szCs w:val="26"/>
        </w:rPr>
        <w:t>. En caso de que el país exprese su deseo de e</w:t>
      </w:r>
      <w:r w:rsidR="00D956B2" w:rsidRPr="00B353C3">
        <w:rPr>
          <w:rFonts w:asciiTheme="majorHAnsi" w:hAnsiTheme="majorHAnsi"/>
          <w:sz w:val="26"/>
          <w:szCs w:val="26"/>
        </w:rPr>
        <w:t xml:space="preserve">nviar un candidato adicional (podrá ser como </w:t>
      </w:r>
      <w:r w:rsidR="003D2214" w:rsidRPr="00B353C3">
        <w:rPr>
          <w:rFonts w:asciiTheme="majorHAnsi" w:hAnsiTheme="majorHAnsi"/>
          <w:sz w:val="26"/>
          <w:szCs w:val="26"/>
        </w:rPr>
        <w:t xml:space="preserve"> máximo </w:t>
      </w:r>
      <w:r w:rsidR="004A5EC6" w:rsidRPr="00B353C3">
        <w:rPr>
          <w:rFonts w:asciiTheme="majorHAnsi" w:hAnsiTheme="majorHAnsi"/>
          <w:sz w:val="26"/>
          <w:szCs w:val="26"/>
        </w:rPr>
        <w:t xml:space="preserve"> un candidato para cada programa), el país que </w:t>
      </w:r>
      <w:r w:rsidR="00D956B2" w:rsidRPr="00B353C3">
        <w:rPr>
          <w:rFonts w:asciiTheme="majorHAnsi" w:hAnsiTheme="majorHAnsi"/>
          <w:sz w:val="26"/>
          <w:szCs w:val="26"/>
        </w:rPr>
        <w:t xml:space="preserve">solicita </w:t>
      </w:r>
      <w:r w:rsidR="003D2214" w:rsidRPr="00B353C3">
        <w:rPr>
          <w:rFonts w:asciiTheme="majorHAnsi" w:hAnsiTheme="majorHAnsi"/>
          <w:sz w:val="26"/>
          <w:szCs w:val="26"/>
        </w:rPr>
        <w:t xml:space="preserve"> el nominado adicional deberá asumir los ga</w:t>
      </w:r>
      <w:r w:rsidR="003D2663" w:rsidRPr="00B353C3">
        <w:rPr>
          <w:rFonts w:asciiTheme="majorHAnsi" w:hAnsiTheme="majorHAnsi"/>
          <w:sz w:val="26"/>
          <w:szCs w:val="26"/>
        </w:rPr>
        <w:t>stos del viaje de ese candida</w:t>
      </w:r>
      <w:r w:rsidR="003D2214" w:rsidRPr="00B353C3">
        <w:rPr>
          <w:rFonts w:asciiTheme="majorHAnsi" w:hAnsiTheme="majorHAnsi"/>
          <w:sz w:val="26"/>
          <w:szCs w:val="26"/>
        </w:rPr>
        <w:t>to</w:t>
      </w:r>
      <w:r w:rsidR="004A5EC6" w:rsidRPr="00B353C3">
        <w:rPr>
          <w:rFonts w:asciiTheme="majorHAnsi" w:hAnsiTheme="majorHAnsi"/>
          <w:sz w:val="26"/>
          <w:szCs w:val="26"/>
        </w:rPr>
        <w:t xml:space="preserve"> </w:t>
      </w:r>
      <w:r w:rsidR="003D2663" w:rsidRPr="00B353C3">
        <w:rPr>
          <w:rFonts w:asciiTheme="majorHAnsi" w:hAnsiTheme="majorHAnsi"/>
          <w:sz w:val="26"/>
          <w:szCs w:val="26"/>
        </w:rPr>
        <w:t>desde y hacia su país de origen,</w:t>
      </w:r>
      <w:r w:rsidR="004A5EC6" w:rsidRPr="00B353C3">
        <w:rPr>
          <w:rFonts w:asciiTheme="majorHAnsi" w:hAnsiTheme="majorHAnsi"/>
          <w:sz w:val="26"/>
          <w:szCs w:val="26"/>
        </w:rPr>
        <w:t xml:space="preserve"> </w:t>
      </w:r>
      <w:r w:rsidR="003D2663" w:rsidRPr="00B353C3">
        <w:rPr>
          <w:rFonts w:asciiTheme="majorHAnsi" w:hAnsiTheme="majorHAnsi"/>
          <w:sz w:val="26"/>
          <w:szCs w:val="26"/>
        </w:rPr>
        <w:t>en ese caso CEIA</w:t>
      </w:r>
      <w:r w:rsidR="004A5EC6" w:rsidRPr="00B353C3">
        <w:rPr>
          <w:rFonts w:asciiTheme="majorHAnsi" w:hAnsiTheme="majorHAnsi"/>
          <w:sz w:val="26"/>
          <w:szCs w:val="26"/>
        </w:rPr>
        <w:t xml:space="preserve"> proporcionará </w:t>
      </w:r>
      <w:r w:rsidR="003D2663" w:rsidRPr="00B353C3">
        <w:rPr>
          <w:rFonts w:asciiTheme="majorHAnsi" w:hAnsiTheme="majorHAnsi"/>
          <w:sz w:val="26"/>
          <w:szCs w:val="26"/>
        </w:rPr>
        <w:t>los beneficios antes mencionados</w:t>
      </w:r>
      <w:r w:rsidR="004A5EC6" w:rsidRPr="00B353C3">
        <w:rPr>
          <w:rFonts w:asciiTheme="majorHAnsi" w:hAnsiTheme="majorHAnsi"/>
          <w:sz w:val="26"/>
          <w:szCs w:val="26"/>
        </w:rPr>
        <w:t xml:space="preserve">, el país de origen </w:t>
      </w:r>
      <w:r w:rsidR="003D2663" w:rsidRPr="00B353C3">
        <w:rPr>
          <w:rFonts w:asciiTheme="majorHAnsi" w:hAnsiTheme="majorHAnsi"/>
          <w:sz w:val="26"/>
          <w:szCs w:val="26"/>
        </w:rPr>
        <w:t>deberá costear los</w:t>
      </w:r>
      <w:r w:rsidR="004A5EC6" w:rsidRPr="00B353C3">
        <w:rPr>
          <w:rFonts w:asciiTheme="majorHAnsi" w:hAnsiTheme="majorHAnsi"/>
          <w:sz w:val="26"/>
          <w:szCs w:val="26"/>
        </w:rPr>
        <w:t xml:space="preserve"> gastos no incluidos en </w:t>
      </w:r>
      <w:r w:rsidR="003D2663" w:rsidRPr="00B353C3">
        <w:rPr>
          <w:rFonts w:asciiTheme="majorHAnsi" w:hAnsiTheme="majorHAnsi"/>
          <w:sz w:val="26"/>
          <w:szCs w:val="26"/>
        </w:rPr>
        <w:t xml:space="preserve">los beneficios otorgados </w:t>
      </w:r>
      <w:r w:rsidR="004A5EC6" w:rsidRPr="00B353C3">
        <w:rPr>
          <w:rFonts w:asciiTheme="majorHAnsi" w:hAnsiTheme="majorHAnsi"/>
          <w:sz w:val="26"/>
          <w:szCs w:val="26"/>
        </w:rPr>
        <w:t xml:space="preserve"> de </w:t>
      </w:r>
      <w:r w:rsidR="003D2663" w:rsidRPr="00B353C3">
        <w:rPr>
          <w:rFonts w:asciiTheme="majorHAnsi" w:hAnsiTheme="majorHAnsi"/>
          <w:sz w:val="26"/>
          <w:szCs w:val="26"/>
        </w:rPr>
        <w:t>CEIA</w:t>
      </w:r>
      <w:r w:rsidR="004A5EC6" w:rsidRPr="00B353C3">
        <w:rPr>
          <w:rFonts w:asciiTheme="majorHAnsi" w:hAnsiTheme="majorHAnsi"/>
          <w:sz w:val="26"/>
          <w:szCs w:val="26"/>
        </w:rPr>
        <w:t>.</w:t>
      </w:r>
    </w:p>
    <w:p w:rsidR="00B353C3" w:rsidRPr="00B353C3" w:rsidRDefault="00B353C3" w:rsidP="00B353C3">
      <w:pPr>
        <w:ind w:right="-144"/>
        <w:jc w:val="both"/>
        <w:rPr>
          <w:rFonts w:asciiTheme="majorHAnsi" w:hAnsiTheme="majorHAnsi"/>
          <w:sz w:val="26"/>
          <w:szCs w:val="26"/>
        </w:rPr>
      </w:pPr>
    </w:p>
    <w:sectPr w:rsidR="00B353C3" w:rsidRPr="00B353C3" w:rsidSect="005060AA">
      <w:pgSz w:w="12240" w:h="15840"/>
      <w:pgMar w:top="900"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C6"/>
    <w:rsid w:val="001C1952"/>
    <w:rsid w:val="002E24F6"/>
    <w:rsid w:val="0034487C"/>
    <w:rsid w:val="00366744"/>
    <w:rsid w:val="003D2214"/>
    <w:rsid w:val="003D2663"/>
    <w:rsid w:val="004A5EC6"/>
    <w:rsid w:val="004C7AEC"/>
    <w:rsid w:val="004F0D99"/>
    <w:rsid w:val="005060AA"/>
    <w:rsid w:val="005573E1"/>
    <w:rsid w:val="0062393C"/>
    <w:rsid w:val="00727E90"/>
    <w:rsid w:val="008E1135"/>
    <w:rsid w:val="00B353C3"/>
    <w:rsid w:val="00BC1C1E"/>
    <w:rsid w:val="00CB333A"/>
    <w:rsid w:val="00D31299"/>
    <w:rsid w:val="00D956B2"/>
    <w:rsid w:val="00E32714"/>
    <w:rsid w:val="00E777BB"/>
    <w:rsid w:val="00F649D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745140">
      <w:bodyDiv w:val="1"/>
      <w:marLeft w:val="0"/>
      <w:marRight w:val="0"/>
      <w:marTop w:val="0"/>
      <w:marBottom w:val="0"/>
      <w:divBdr>
        <w:top w:val="none" w:sz="0" w:space="0" w:color="auto"/>
        <w:left w:val="none" w:sz="0" w:space="0" w:color="auto"/>
        <w:bottom w:val="none" w:sz="0" w:space="0" w:color="auto"/>
        <w:right w:val="none" w:sz="0" w:space="0" w:color="auto"/>
      </w:divBdr>
      <w:divsChild>
        <w:div w:id="859202300">
          <w:marLeft w:val="0"/>
          <w:marRight w:val="0"/>
          <w:marTop w:val="0"/>
          <w:marBottom w:val="0"/>
          <w:divBdr>
            <w:top w:val="none" w:sz="0" w:space="0" w:color="auto"/>
            <w:left w:val="none" w:sz="0" w:space="0" w:color="auto"/>
            <w:bottom w:val="none" w:sz="0" w:space="0" w:color="auto"/>
            <w:right w:val="none" w:sz="0" w:space="0" w:color="auto"/>
          </w:divBdr>
          <w:divsChild>
            <w:div w:id="1838689409">
              <w:marLeft w:val="0"/>
              <w:marRight w:val="0"/>
              <w:marTop w:val="0"/>
              <w:marBottom w:val="0"/>
              <w:divBdr>
                <w:top w:val="none" w:sz="0" w:space="0" w:color="auto"/>
                <w:left w:val="none" w:sz="0" w:space="0" w:color="auto"/>
                <w:bottom w:val="none" w:sz="0" w:space="0" w:color="auto"/>
                <w:right w:val="none" w:sz="0" w:space="0" w:color="auto"/>
              </w:divBdr>
              <w:divsChild>
                <w:div w:id="1240285004">
                  <w:marLeft w:val="0"/>
                  <w:marRight w:val="0"/>
                  <w:marTop w:val="0"/>
                  <w:marBottom w:val="0"/>
                  <w:divBdr>
                    <w:top w:val="none" w:sz="0" w:space="0" w:color="auto"/>
                    <w:left w:val="none" w:sz="0" w:space="0" w:color="auto"/>
                    <w:bottom w:val="none" w:sz="0" w:space="0" w:color="auto"/>
                    <w:right w:val="none" w:sz="0" w:space="0" w:color="auto"/>
                  </w:divBdr>
                  <w:divsChild>
                    <w:div w:id="784345646">
                      <w:marLeft w:val="0"/>
                      <w:marRight w:val="0"/>
                      <w:marTop w:val="0"/>
                      <w:marBottom w:val="0"/>
                      <w:divBdr>
                        <w:top w:val="none" w:sz="0" w:space="0" w:color="auto"/>
                        <w:left w:val="none" w:sz="0" w:space="0" w:color="auto"/>
                        <w:bottom w:val="none" w:sz="0" w:space="0" w:color="auto"/>
                        <w:right w:val="none" w:sz="0" w:space="0" w:color="auto"/>
                      </w:divBdr>
                      <w:divsChild>
                        <w:div w:id="1490708007">
                          <w:marLeft w:val="0"/>
                          <w:marRight w:val="0"/>
                          <w:marTop w:val="0"/>
                          <w:marBottom w:val="0"/>
                          <w:divBdr>
                            <w:top w:val="none" w:sz="0" w:space="0" w:color="auto"/>
                            <w:left w:val="none" w:sz="0" w:space="0" w:color="auto"/>
                            <w:bottom w:val="none" w:sz="0" w:space="0" w:color="auto"/>
                            <w:right w:val="none" w:sz="0" w:space="0" w:color="auto"/>
                          </w:divBdr>
                        </w:div>
                        <w:div w:id="49354491">
                          <w:marLeft w:val="0"/>
                          <w:marRight w:val="0"/>
                          <w:marTop w:val="0"/>
                          <w:marBottom w:val="0"/>
                          <w:divBdr>
                            <w:top w:val="none" w:sz="0" w:space="0" w:color="auto"/>
                            <w:left w:val="none" w:sz="0" w:space="0" w:color="auto"/>
                            <w:bottom w:val="none" w:sz="0" w:space="0" w:color="auto"/>
                            <w:right w:val="none" w:sz="0" w:space="0" w:color="auto"/>
                          </w:divBdr>
                          <w:divsChild>
                            <w:div w:id="1027877157">
                              <w:marLeft w:val="0"/>
                              <w:marRight w:val="300"/>
                              <w:marTop w:val="180"/>
                              <w:marBottom w:val="0"/>
                              <w:divBdr>
                                <w:top w:val="none" w:sz="0" w:space="0" w:color="auto"/>
                                <w:left w:val="none" w:sz="0" w:space="0" w:color="auto"/>
                                <w:bottom w:val="none" w:sz="0" w:space="0" w:color="auto"/>
                                <w:right w:val="none" w:sz="0" w:space="0" w:color="auto"/>
                              </w:divBdr>
                              <w:divsChild>
                                <w:div w:id="991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372220">
              <w:marLeft w:val="0"/>
              <w:marRight w:val="60"/>
              <w:marTop w:val="0"/>
              <w:marBottom w:val="0"/>
              <w:divBdr>
                <w:top w:val="none" w:sz="0" w:space="0" w:color="auto"/>
                <w:left w:val="none" w:sz="0" w:space="0" w:color="auto"/>
                <w:bottom w:val="none" w:sz="0" w:space="0" w:color="auto"/>
                <w:right w:val="none" w:sz="0" w:space="0" w:color="auto"/>
              </w:divBdr>
              <w:divsChild>
                <w:div w:id="14771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45799">
          <w:marLeft w:val="0"/>
          <w:marRight w:val="0"/>
          <w:marTop w:val="0"/>
          <w:marBottom w:val="0"/>
          <w:divBdr>
            <w:top w:val="none" w:sz="0" w:space="0" w:color="auto"/>
            <w:left w:val="none" w:sz="0" w:space="0" w:color="auto"/>
            <w:bottom w:val="none" w:sz="0" w:space="0" w:color="auto"/>
            <w:right w:val="none" w:sz="0" w:space="0" w:color="auto"/>
          </w:divBdr>
          <w:divsChild>
            <w:div w:id="836457494">
              <w:marLeft w:val="0"/>
              <w:marRight w:val="0"/>
              <w:marTop w:val="0"/>
              <w:marBottom w:val="0"/>
              <w:divBdr>
                <w:top w:val="none" w:sz="0" w:space="0" w:color="auto"/>
                <w:left w:val="none" w:sz="0" w:space="0" w:color="auto"/>
                <w:bottom w:val="none" w:sz="0" w:space="0" w:color="auto"/>
                <w:right w:val="none" w:sz="0" w:space="0" w:color="auto"/>
              </w:divBdr>
              <w:divsChild>
                <w:div w:id="1342505722">
                  <w:marLeft w:val="0"/>
                  <w:marRight w:val="0"/>
                  <w:marTop w:val="0"/>
                  <w:marBottom w:val="0"/>
                  <w:divBdr>
                    <w:top w:val="none" w:sz="0" w:space="0" w:color="auto"/>
                    <w:left w:val="none" w:sz="0" w:space="0" w:color="auto"/>
                    <w:bottom w:val="none" w:sz="0" w:space="0" w:color="auto"/>
                    <w:right w:val="none" w:sz="0" w:space="0" w:color="auto"/>
                  </w:divBdr>
                  <w:divsChild>
                    <w:div w:id="354691711">
                      <w:marLeft w:val="0"/>
                      <w:marRight w:val="0"/>
                      <w:marTop w:val="0"/>
                      <w:marBottom w:val="0"/>
                      <w:divBdr>
                        <w:top w:val="none" w:sz="0" w:space="0" w:color="auto"/>
                        <w:left w:val="none" w:sz="0" w:space="0" w:color="auto"/>
                        <w:bottom w:val="none" w:sz="0" w:space="0" w:color="auto"/>
                        <w:right w:val="none" w:sz="0" w:space="0" w:color="auto"/>
                      </w:divBdr>
                      <w:divsChild>
                        <w:div w:id="643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Elena Ramirez</cp:lastModifiedBy>
  <cp:revision>2</cp:revision>
  <cp:lastPrinted>2019-01-03T16:09:00Z</cp:lastPrinted>
  <dcterms:created xsi:type="dcterms:W3CDTF">2019-01-07T13:26:00Z</dcterms:created>
  <dcterms:modified xsi:type="dcterms:W3CDTF">2019-01-07T13:26:00Z</dcterms:modified>
</cp:coreProperties>
</file>