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B4F88" w14:textId="7AE14516" w:rsidR="00BF13B7" w:rsidRDefault="00086AD1" w:rsidP="00667261">
      <w:pPr>
        <w:jc w:val="center"/>
        <w:rPr>
          <w:b/>
          <w:sz w:val="28"/>
        </w:rPr>
      </w:pPr>
      <w:r>
        <w:rPr>
          <w:rFonts w:ascii="Arial" w:hAnsi="Arial"/>
          <w:b/>
          <w:noProof/>
          <w:sz w:val="24"/>
          <w:lang w:val="es-CL" w:eastAsia="es-CL"/>
        </w:rPr>
        <w:drawing>
          <wp:anchor distT="0" distB="0" distL="114300" distR="114300" simplePos="0" relativeHeight="251665408" behindDoc="0" locked="0" layoutInCell="1" allowOverlap="1" wp14:anchorId="3C5A601D" wp14:editId="3DEFBA7B">
            <wp:simplePos x="0" y="0"/>
            <wp:positionH relativeFrom="margin">
              <wp:align>center</wp:align>
            </wp:positionH>
            <wp:positionV relativeFrom="paragraph">
              <wp:posOffset>3810</wp:posOffset>
            </wp:positionV>
            <wp:extent cx="3194750" cy="1541721"/>
            <wp:effectExtent l="0" t="0" r="5715" b="1905"/>
            <wp:wrapNone/>
            <wp:docPr id="4" name="Imagen 3" descr="Logotipo, nombre de la empresa&#10;&#10;Descripción generada automáticamente">
              <a:extLst xmlns:a="http://schemas.openxmlformats.org/drawingml/2006/main">
                <a:ext uri="{FF2B5EF4-FFF2-40B4-BE49-F238E27FC236}">
                  <a16:creationId xmlns:a16="http://schemas.microsoft.com/office/drawing/2014/main" id="{F93E707E-49A8-6A7F-3A1D-7D54EA285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a:extLst>
                        <a:ext uri="{FF2B5EF4-FFF2-40B4-BE49-F238E27FC236}">
                          <a16:creationId xmlns:a16="http://schemas.microsoft.com/office/drawing/2014/main" id="{F93E707E-49A8-6A7F-3A1D-7D54EA285DBA}"/>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2069" b="29652"/>
                    <a:stretch/>
                  </pic:blipFill>
                  <pic:spPr bwMode="auto">
                    <a:xfrm>
                      <a:off x="0" y="0"/>
                      <a:ext cx="3194750" cy="15417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670F4B" w14:textId="160B8E8F" w:rsidR="00BF13B7" w:rsidRDefault="00BF13B7" w:rsidP="00EC03C2">
      <w:pPr>
        <w:jc w:val="center"/>
        <w:rPr>
          <w:b/>
          <w:sz w:val="28"/>
        </w:rPr>
      </w:pPr>
    </w:p>
    <w:p w14:paraId="0AC25F88" w14:textId="01FDA64B" w:rsidR="00667261" w:rsidRDefault="00667261" w:rsidP="00BF13B7">
      <w:pPr>
        <w:spacing w:after="0"/>
        <w:jc w:val="center"/>
        <w:rPr>
          <w:rFonts w:ascii="Arial" w:hAnsi="Arial" w:cs="Arial"/>
          <w:b/>
          <w:sz w:val="24"/>
          <w:szCs w:val="24"/>
        </w:rPr>
      </w:pPr>
    </w:p>
    <w:p w14:paraId="5DD7891F" w14:textId="77777777" w:rsidR="00667261" w:rsidRDefault="00667261" w:rsidP="00BF13B7">
      <w:pPr>
        <w:spacing w:after="0"/>
        <w:jc w:val="center"/>
        <w:rPr>
          <w:rFonts w:ascii="Arial" w:hAnsi="Arial" w:cs="Arial"/>
          <w:b/>
          <w:sz w:val="24"/>
          <w:szCs w:val="24"/>
        </w:rPr>
      </w:pPr>
    </w:p>
    <w:p w14:paraId="4ABA9EF6" w14:textId="3CE6B4F6" w:rsidR="00667261" w:rsidRDefault="00667261" w:rsidP="00086AD1">
      <w:pPr>
        <w:spacing w:after="0"/>
        <w:rPr>
          <w:rFonts w:ascii="Arial" w:hAnsi="Arial" w:cs="Arial"/>
          <w:b/>
          <w:sz w:val="24"/>
          <w:szCs w:val="24"/>
        </w:rPr>
      </w:pPr>
    </w:p>
    <w:p w14:paraId="74712F09" w14:textId="77777777" w:rsidR="00667261" w:rsidRDefault="00667261" w:rsidP="00BF13B7">
      <w:pPr>
        <w:spacing w:after="0"/>
        <w:jc w:val="center"/>
        <w:rPr>
          <w:rFonts w:ascii="Arial" w:hAnsi="Arial" w:cs="Arial"/>
          <w:b/>
          <w:sz w:val="24"/>
          <w:szCs w:val="24"/>
        </w:rPr>
      </w:pPr>
    </w:p>
    <w:p w14:paraId="1135B8B2" w14:textId="77777777" w:rsidR="00086AD1" w:rsidRDefault="00086AD1" w:rsidP="00086AD1">
      <w:pPr>
        <w:spacing w:after="0"/>
        <w:jc w:val="center"/>
        <w:rPr>
          <w:rFonts w:ascii="Arial" w:hAnsi="Arial" w:cs="Arial"/>
          <w:b/>
          <w:sz w:val="24"/>
          <w:szCs w:val="24"/>
        </w:rPr>
      </w:pPr>
    </w:p>
    <w:p w14:paraId="457D250D" w14:textId="77777777" w:rsidR="00086AD1" w:rsidRDefault="00086AD1" w:rsidP="00086AD1">
      <w:pPr>
        <w:spacing w:after="0"/>
        <w:jc w:val="center"/>
        <w:rPr>
          <w:rFonts w:ascii="Arial" w:hAnsi="Arial" w:cs="Arial"/>
          <w:b/>
          <w:sz w:val="24"/>
          <w:szCs w:val="24"/>
        </w:rPr>
      </w:pPr>
    </w:p>
    <w:p w14:paraId="2FF8F383" w14:textId="77777777" w:rsidR="00086AD1" w:rsidRDefault="00086AD1" w:rsidP="00086AD1">
      <w:pPr>
        <w:spacing w:after="0"/>
        <w:jc w:val="center"/>
        <w:rPr>
          <w:rFonts w:ascii="Arial" w:hAnsi="Arial" w:cs="Arial"/>
          <w:b/>
          <w:sz w:val="24"/>
          <w:szCs w:val="24"/>
        </w:rPr>
      </w:pPr>
    </w:p>
    <w:p w14:paraId="0999D831" w14:textId="77777777" w:rsidR="00086AD1" w:rsidRDefault="00086AD1" w:rsidP="00086AD1">
      <w:pPr>
        <w:spacing w:after="0"/>
        <w:jc w:val="center"/>
        <w:rPr>
          <w:rFonts w:ascii="Arial" w:hAnsi="Arial" w:cs="Arial"/>
          <w:b/>
          <w:sz w:val="24"/>
          <w:szCs w:val="24"/>
        </w:rPr>
      </w:pPr>
    </w:p>
    <w:p w14:paraId="2FC89D8A" w14:textId="77777777" w:rsidR="00086AD1" w:rsidRDefault="00086AD1" w:rsidP="00086AD1">
      <w:pPr>
        <w:spacing w:after="0"/>
        <w:jc w:val="center"/>
        <w:rPr>
          <w:rFonts w:ascii="Arial" w:hAnsi="Arial" w:cs="Arial"/>
          <w:b/>
          <w:sz w:val="24"/>
          <w:szCs w:val="24"/>
        </w:rPr>
      </w:pPr>
    </w:p>
    <w:p w14:paraId="44D227D0" w14:textId="6E077962" w:rsidR="00086AD1" w:rsidRPr="00086AD1" w:rsidRDefault="00BF13B7" w:rsidP="00086AD1">
      <w:pPr>
        <w:spacing w:after="0"/>
        <w:jc w:val="center"/>
        <w:rPr>
          <w:rFonts w:ascii="Arial" w:hAnsi="Arial" w:cs="Arial"/>
          <w:b/>
          <w:sz w:val="24"/>
          <w:szCs w:val="24"/>
        </w:rPr>
      </w:pPr>
      <w:r>
        <w:rPr>
          <w:rFonts w:ascii="Arial" w:hAnsi="Arial"/>
          <w:b/>
          <w:sz w:val="24"/>
        </w:rPr>
        <w:t>CALL FOR SCHOLARSHIP APPLICATIONS</w:t>
      </w:r>
    </w:p>
    <w:p w14:paraId="4CFF8171" w14:textId="77777777" w:rsidR="00086AD1" w:rsidRDefault="00086AD1" w:rsidP="00BF13B7">
      <w:pPr>
        <w:spacing w:after="0"/>
        <w:jc w:val="center"/>
        <w:rPr>
          <w:rFonts w:ascii="Arial" w:hAnsi="Arial" w:cs="Arial"/>
          <w:b/>
          <w:sz w:val="28"/>
          <w:szCs w:val="28"/>
        </w:rPr>
      </w:pPr>
    </w:p>
    <w:p w14:paraId="23BC8128" w14:textId="09F00B60" w:rsidR="009046F9" w:rsidRDefault="009046F9" w:rsidP="00BF13B7">
      <w:pPr>
        <w:spacing w:after="0"/>
        <w:jc w:val="center"/>
        <w:rPr>
          <w:rFonts w:ascii="Arial" w:hAnsi="Arial" w:cs="Arial"/>
          <w:b/>
          <w:sz w:val="28"/>
          <w:szCs w:val="28"/>
        </w:rPr>
      </w:pPr>
      <w:r>
        <w:rPr>
          <w:rFonts w:ascii="Arial" w:hAnsi="Arial"/>
          <w:b/>
          <w:sz w:val="28"/>
        </w:rPr>
        <w:t xml:space="preserve">INTERNATIONAL COURSE </w:t>
      </w:r>
    </w:p>
    <w:p w14:paraId="72D29E32" w14:textId="77777777" w:rsidR="00481E54" w:rsidRDefault="00481E54" w:rsidP="00BF13B7">
      <w:pPr>
        <w:spacing w:after="0"/>
        <w:jc w:val="center"/>
        <w:rPr>
          <w:rFonts w:ascii="Arial" w:hAnsi="Arial"/>
          <w:b/>
          <w:sz w:val="28"/>
        </w:rPr>
      </w:pPr>
      <w:r>
        <w:rPr>
          <w:rFonts w:ascii="Arial" w:hAnsi="Arial"/>
          <w:b/>
          <w:sz w:val="28"/>
        </w:rPr>
        <w:t xml:space="preserve">LOCAL PLANS FOR </w:t>
      </w:r>
      <w:r w:rsidR="009046F9">
        <w:rPr>
          <w:rFonts w:ascii="Arial" w:hAnsi="Arial"/>
          <w:b/>
          <w:sz w:val="28"/>
        </w:rPr>
        <w:t xml:space="preserve">DISASTER RISK MANAGEMENT </w:t>
      </w:r>
    </w:p>
    <w:p w14:paraId="1615B3CB" w14:textId="3F9D42EF" w:rsidR="00BF13B7" w:rsidRDefault="00E763F4" w:rsidP="00BF13B7">
      <w:pPr>
        <w:spacing w:after="0"/>
        <w:jc w:val="center"/>
        <w:rPr>
          <w:rFonts w:ascii="Arial" w:hAnsi="Arial" w:cs="Arial"/>
          <w:b/>
          <w:sz w:val="24"/>
          <w:szCs w:val="24"/>
        </w:rPr>
      </w:pPr>
      <w:r>
        <w:rPr>
          <w:rFonts w:ascii="Arial" w:hAnsi="Arial"/>
          <w:b/>
          <w:sz w:val="24"/>
        </w:rPr>
        <w:t>3rd</w:t>
      </w:r>
      <w:r w:rsidR="00DB7993">
        <w:rPr>
          <w:rFonts w:ascii="Arial" w:hAnsi="Arial"/>
          <w:b/>
          <w:sz w:val="24"/>
        </w:rPr>
        <w:t xml:space="preserve"> ONLINE EDITION </w:t>
      </w:r>
    </w:p>
    <w:p w14:paraId="22E23296" w14:textId="3EBF50FD" w:rsidR="00045555" w:rsidRPr="00532177" w:rsidRDefault="00045555" w:rsidP="00BF13B7">
      <w:pPr>
        <w:spacing w:after="0"/>
        <w:jc w:val="center"/>
        <w:rPr>
          <w:rFonts w:ascii="Arial" w:hAnsi="Arial" w:cs="Arial"/>
          <w:b/>
          <w:sz w:val="24"/>
          <w:szCs w:val="24"/>
        </w:rPr>
      </w:pPr>
    </w:p>
    <w:p w14:paraId="599F1ECD" w14:textId="2D694CDD" w:rsidR="00667261" w:rsidRPr="00532177" w:rsidRDefault="00E763F4" w:rsidP="00667261">
      <w:pPr>
        <w:spacing w:after="0"/>
        <w:jc w:val="center"/>
        <w:rPr>
          <w:rFonts w:ascii="Arial" w:hAnsi="Arial" w:cs="Arial"/>
          <w:b/>
          <w:sz w:val="24"/>
          <w:szCs w:val="24"/>
        </w:rPr>
      </w:pPr>
      <w:r>
        <w:rPr>
          <w:rFonts w:ascii="Arial" w:hAnsi="Arial"/>
          <w:b/>
          <w:sz w:val="24"/>
        </w:rPr>
        <w:t>May 5th</w:t>
      </w:r>
      <w:r w:rsidR="00667261">
        <w:rPr>
          <w:rFonts w:ascii="Arial" w:hAnsi="Arial"/>
          <w:b/>
          <w:sz w:val="24"/>
        </w:rPr>
        <w:t xml:space="preserve"> – </w:t>
      </w:r>
      <w:r>
        <w:rPr>
          <w:rFonts w:ascii="Arial" w:hAnsi="Arial"/>
          <w:b/>
          <w:sz w:val="24"/>
        </w:rPr>
        <w:t>June 13th, 2025</w:t>
      </w:r>
    </w:p>
    <w:p w14:paraId="486D972F" w14:textId="0AE14383" w:rsidR="00BF13B7" w:rsidRDefault="00BF13B7" w:rsidP="00BF13B7">
      <w:pPr>
        <w:spacing w:after="0"/>
        <w:jc w:val="center"/>
        <w:rPr>
          <w:rFonts w:ascii="Arial" w:hAnsi="Arial" w:cs="Arial"/>
          <w:b/>
          <w:sz w:val="28"/>
          <w:szCs w:val="28"/>
        </w:rPr>
      </w:pPr>
    </w:p>
    <w:p w14:paraId="2F4DB174" w14:textId="77777777" w:rsidR="00BF13B7" w:rsidRDefault="00BF13B7" w:rsidP="00BF13B7">
      <w:pPr>
        <w:spacing w:after="0"/>
        <w:jc w:val="center"/>
        <w:rPr>
          <w:rFonts w:ascii="Arial" w:hAnsi="Arial" w:cs="Arial"/>
          <w:b/>
          <w:sz w:val="28"/>
          <w:szCs w:val="28"/>
        </w:rPr>
      </w:pPr>
    </w:p>
    <w:p w14:paraId="529D7EA4" w14:textId="77777777" w:rsidR="00BF13B7" w:rsidRDefault="00BF13B7" w:rsidP="00BF13B7">
      <w:pPr>
        <w:spacing w:after="0"/>
        <w:jc w:val="center"/>
        <w:rPr>
          <w:rFonts w:ascii="Arial" w:hAnsi="Arial" w:cs="Arial"/>
          <w:b/>
          <w:sz w:val="28"/>
          <w:szCs w:val="28"/>
        </w:rPr>
      </w:pPr>
    </w:p>
    <w:p w14:paraId="7F1028B3" w14:textId="39744DB7" w:rsidR="00BF13B7" w:rsidRDefault="00BF13B7" w:rsidP="00BF13B7">
      <w:pPr>
        <w:spacing w:after="0"/>
        <w:jc w:val="center"/>
        <w:rPr>
          <w:rFonts w:ascii="Arial" w:hAnsi="Arial" w:cs="Arial"/>
          <w:b/>
          <w:sz w:val="28"/>
          <w:szCs w:val="28"/>
        </w:rPr>
      </w:pPr>
    </w:p>
    <w:p w14:paraId="29F6540A" w14:textId="77777777" w:rsidR="00BF13B7" w:rsidRDefault="00BF13B7" w:rsidP="00BF13B7">
      <w:pPr>
        <w:spacing w:after="0"/>
        <w:jc w:val="center"/>
        <w:rPr>
          <w:rFonts w:ascii="Arial" w:hAnsi="Arial" w:cs="Arial"/>
          <w:b/>
          <w:sz w:val="28"/>
          <w:szCs w:val="28"/>
        </w:rPr>
      </w:pPr>
    </w:p>
    <w:p w14:paraId="073CE792" w14:textId="7D52349F" w:rsidR="00BF13B7" w:rsidRDefault="00BF13B7" w:rsidP="00BF13B7">
      <w:pPr>
        <w:spacing w:after="0"/>
        <w:jc w:val="center"/>
        <w:rPr>
          <w:rFonts w:ascii="Arial" w:hAnsi="Arial" w:cs="Arial"/>
          <w:b/>
          <w:sz w:val="28"/>
          <w:szCs w:val="28"/>
        </w:rPr>
      </w:pPr>
    </w:p>
    <w:p w14:paraId="468C722D" w14:textId="77777777" w:rsidR="00BF13B7" w:rsidRDefault="00BF13B7" w:rsidP="00BF13B7">
      <w:pPr>
        <w:spacing w:after="0"/>
        <w:jc w:val="center"/>
        <w:rPr>
          <w:rFonts w:ascii="Arial" w:hAnsi="Arial" w:cs="Arial"/>
          <w:b/>
          <w:sz w:val="28"/>
          <w:szCs w:val="28"/>
        </w:rPr>
      </w:pPr>
    </w:p>
    <w:p w14:paraId="150513A6" w14:textId="2C358E8D" w:rsidR="00C712EB" w:rsidRDefault="00C712EB" w:rsidP="00BF13B7">
      <w:pPr>
        <w:spacing w:after="0"/>
        <w:jc w:val="center"/>
        <w:rPr>
          <w:rFonts w:ascii="Arial" w:hAnsi="Arial" w:cs="Arial"/>
          <w:b/>
          <w:sz w:val="28"/>
          <w:szCs w:val="28"/>
        </w:rPr>
      </w:pPr>
    </w:p>
    <w:p w14:paraId="7ECF7EF9" w14:textId="19C70A10" w:rsidR="00C712EB" w:rsidRDefault="00C712EB" w:rsidP="00BF13B7">
      <w:pPr>
        <w:spacing w:after="0"/>
        <w:jc w:val="center"/>
        <w:rPr>
          <w:rFonts w:ascii="Arial" w:hAnsi="Arial" w:cs="Arial"/>
          <w:b/>
          <w:sz w:val="28"/>
          <w:szCs w:val="28"/>
        </w:rPr>
      </w:pPr>
    </w:p>
    <w:p w14:paraId="79471515" w14:textId="492F49CC" w:rsidR="00C712EB" w:rsidRDefault="00C712EB" w:rsidP="00BF13B7">
      <w:pPr>
        <w:spacing w:after="0"/>
        <w:jc w:val="center"/>
        <w:rPr>
          <w:rFonts w:ascii="Arial" w:hAnsi="Arial" w:cs="Arial"/>
          <w:b/>
          <w:sz w:val="28"/>
          <w:szCs w:val="28"/>
        </w:rPr>
      </w:pPr>
    </w:p>
    <w:p w14:paraId="3700C5EF" w14:textId="4A00319A" w:rsidR="00C712EB" w:rsidRDefault="00C712EB" w:rsidP="00BF13B7">
      <w:pPr>
        <w:spacing w:after="0"/>
        <w:jc w:val="center"/>
        <w:rPr>
          <w:rFonts w:ascii="Arial" w:hAnsi="Arial" w:cs="Arial"/>
          <w:b/>
          <w:sz w:val="28"/>
          <w:szCs w:val="28"/>
        </w:rPr>
      </w:pPr>
    </w:p>
    <w:p w14:paraId="33B62CAE" w14:textId="4337BD83" w:rsidR="00C712EB" w:rsidRDefault="00C712EB" w:rsidP="00BF13B7">
      <w:pPr>
        <w:spacing w:after="0"/>
        <w:jc w:val="center"/>
        <w:rPr>
          <w:rFonts w:ascii="Arial" w:hAnsi="Arial" w:cs="Arial"/>
          <w:b/>
          <w:sz w:val="28"/>
          <w:szCs w:val="28"/>
        </w:rPr>
      </w:pPr>
    </w:p>
    <w:p w14:paraId="6EDCD44B" w14:textId="3E79F156" w:rsidR="00BF13B7" w:rsidRPr="00AF0707" w:rsidRDefault="00BF13B7" w:rsidP="00BF13B7">
      <w:pPr>
        <w:spacing w:after="0"/>
        <w:jc w:val="center"/>
        <w:rPr>
          <w:sz w:val="18"/>
        </w:rPr>
      </w:pPr>
      <w:r>
        <w:rPr>
          <w:sz w:val="18"/>
        </w:rPr>
        <w:t xml:space="preserve">Call for Applications available at: </w:t>
      </w:r>
      <w:hyperlink r:id="rId12" w:history="1">
        <w:r w:rsidR="00E763F4" w:rsidRPr="00DB0F2C">
          <w:rPr>
            <w:rStyle w:val="Hipervnculo"/>
            <w:sz w:val="18"/>
          </w:rPr>
          <w:t>https://www.agcid.gob.cl</w:t>
        </w:r>
      </w:hyperlink>
    </w:p>
    <w:p w14:paraId="28C92D38" w14:textId="7D579FB3" w:rsidR="00BF13B7" w:rsidRDefault="00BF13B7" w:rsidP="00BF13B7">
      <w:pPr>
        <w:spacing w:after="0"/>
        <w:jc w:val="center"/>
        <w:rPr>
          <w:sz w:val="18"/>
        </w:rPr>
      </w:pPr>
      <w:r>
        <w:rPr>
          <w:sz w:val="18"/>
        </w:rPr>
        <w:t>Chilean International Cooperation Agency for Development │ AGCID</w:t>
      </w:r>
    </w:p>
    <w:p w14:paraId="48D88D71" w14:textId="77777777" w:rsidR="00667261" w:rsidRDefault="00AB442C" w:rsidP="00BF13B7">
      <w:pPr>
        <w:spacing w:after="0"/>
        <w:jc w:val="center"/>
        <w:rPr>
          <w:sz w:val="18"/>
        </w:rPr>
      </w:pPr>
      <w:r>
        <w:rPr>
          <w:noProof/>
          <w:color w:val="000000"/>
          <w:lang w:val="es-CL" w:eastAsia="es-CL"/>
        </w:rPr>
        <w:drawing>
          <wp:anchor distT="0" distB="0" distL="114300" distR="114300" simplePos="0" relativeHeight="251663360" behindDoc="0" locked="0" layoutInCell="1" allowOverlap="1" wp14:anchorId="47B04A1D" wp14:editId="511815B9">
            <wp:simplePos x="0" y="0"/>
            <wp:positionH relativeFrom="column">
              <wp:posOffset>38735</wp:posOffset>
            </wp:positionH>
            <wp:positionV relativeFrom="paragraph">
              <wp:posOffset>100330</wp:posOffset>
            </wp:positionV>
            <wp:extent cx="2058670" cy="12623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8670"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7088F" w14:textId="56B86535" w:rsidR="00667261" w:rsidRDefault="00667261" w:rsidP="00BF13B7">
      <w:pPr>
        <w:spacing w:after="0"/>
        <w:jc w:val="center"/>
        <w:rPr>
          <w:sz w:val="18"/>
        </w:rPr>
      </w:pPr>
    </w:p>
    <w:p w14:paraId="26D02DFE" w14:textId="333D3493" w:rsidR="00667261" w:rsidRDefault="009046F9" w:rsidP="00BF13B7">
      <w:pPr>
        <w:spacing w:after="0"/>
        <w:jc w:val="center"/>
        <w:rPr>
          <w:sz w:val="18"/>
        </w:rPr>
      </w:pPr>
      <w:r>
        <w:rPr>
          <w:noProof/>
          <w:lang w:val="es-CL" w:eastAsia="es-CL"/>
        </w:rPr>
        <w:drawing>
          <wp:anchor distT="0" distB="0" distL="114300" distR="114300" simplePos="0" relativeHeight="251660288" behindDoc="0" locked="0" layoutInCell="1" allowOverlap="1" wp14:anchorId="420E4520" wp14:editId="5B6B83C1">
            <wp:simplePos x="0" y="0"/>
            <wp:positionH relativeFrom="column">
              <wp:posOffset>2194767</wp:posOffset>
            </wp:positionH>
            <wp:positionV relativeFrom="paragraph">
              <wp:posOffset>119838</wp:posOffset>
            </wp:positionV>
            <wp:extent cx="2143125" cy="1034415"/>
            <wp:effectExtent l="0" t="0" r="9525" b="0"/>
            <wp:wrapNone/>
            <wp:docPr id="2" name="Imagen 2"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erta convocatoria para presentación de proyectos al programa de  voluntarios de Japón | Ministerio de Planificación Nacional y Política  Económic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3125"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12D29" w14:textId="20CAB3AD" w:rsidR="00667261" w:rsidRDefault="009046F9" w:rsidP="00BF13B7">
      <w:pPr>
        <w:spacing w:after="0"/>
        <w:jc w:val="center"/>
        <w:rPr>
          <w:rFonts w:ascii="Arial" w:hAnsi="Arial" w:cs="Arial"/>
          <w:b/>
          <w:sz w:val="28"/>
          <w:szCs w:val="28"/>
        </w:rPr>
      </w:pPr>
      <w:r>
        <w:rPr>
          <w:b/>
          <w:noProof/>
          <w:sz w:val="28"/>
          <w:lang w:val="es-CL" w:eastAsia="es-CL"/>
        </w:rPr>
        <w:drawing>
          <wp:anchor distT="0" distB="0" distL="114300" distR="114300" simplePos="0" relativeHeight="251664384" behindDoc="0" locked="0" layoutInCell="1" allowOverlap="1" wp14:anchorId="28678700" wp14:editId="3D2326D7">
            <wp:simplePos x="0" y="0"/>
            <wp:positionH relativeFrom="margin">
              <wp:align>right</wp:align>
            </wp:positionH>
            <wp:positionV relativeFrom="paragraph">
              <wp:posOffset>27349</wp:posOffset>
            </wp:positionV>
            <wp:extent cx="999461" cy="908308"/>
            <wp:effectExtent l="0" t="0" r="0" b="6350"/>
            <wp:wrapNone/>
            <wp:docPr id="29519904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99046" name="Imagen 1" descr="Imagen que contiene Text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9461" cy="908308"/>
                    </a:xfrm>
                    <a:prstGeom prst="rect">
                      <a:avLst/>
                    </a:prstGeom>
                  </pic:spPr>
                </pic:pic>
              </a:graphicData>
            </a:graphic>
            <wp14:sizeRelH relativeFrom="margin">
              <wp14:pctWidth>0</wp14:pctWidth>
            </wp14:sizeRelH>
            <wp14:sizeRelV relativeFrom="margin">
              <wp14:pctHeight>0</wp14:pctHeight>
            </wp14:sizeRelV>
          </wp:anchor>
        </w:drawing>
      </w:r>
    </w:p>
    <w:p w14:paraId="04D1957D" w14:textId="77777777" w:rsidR="00481E54" w:rsidRDefault="00481E54" w:rsidP="00667261">
      <w:pPr>
        <w:ind w:left="7080"/>
        <w:rPr>
          <w:b/>
          <w:sz w:val="28"/>
        </w:rPr>
      </w:pPr>
    </w:p>
    <w:p w14:paraId="45AE4719" w14:textId="150BE80A" w:rsidR="00667261" w:rsidRDefault="00667261" w:rsidP="00667261">
      <w:pPr>
        <w:ind w:left="7080"/>
        <w:rPr>
          <w:b/>
          <w:sz w:val="28"/>
        </w:rPr>
      </w:pPr>
      <w:r>
        <w:rPr>
          <w:b/>
          <w:sz w:val="28"/>
        </w:rPr>
        <w:t xml:space="preserve"> </w:t>
      </w:r>
    </w:p>
    <w:p w14:paraId="49EA75AE" w14:textId="77777777" w:rsidR="00667261" w:rsidRDefault="00667261" w:rsidP="00BF13B7">
      <w:pPr>
        <w:spacing w:after="0"/>
        <w:jc w:val="center"/>
        <w:rPr>
          <w:rFonts w:ascii="Arial" w:hAnsi="Arial" w:cs="Arial"/>
          <w:b/>
          <w:sz w:val="28"/>
          <w:szCs w:val="28"/>
        </w:rPr>
      </w:pPr>
    </w:p>
    <w:p w14:paraId="42B167C2" w14:textId="460F2CDE" w:rsidR="00901A4C" w:rsidRPr="00D467BE" w:rsidRDefault="00BF13B7" w:rsidP="00BF13B7">
      <w:pPr>
        <w:jc w:val="both"/>
        <w:rPr>
          <w:b/>
        </w:rPr>
      </w:pPr>
      <w:r>
        <w:rPr>
          <w:b/>
        </w:rPr>
        <w:t>Background of the Kizuna II Project</w:t>
      </w:r>
    </w:p>
    <w:p w14:paraId="59732B0C" w14:textId="21517E13" w:rsidR="007A5B8C" w:rsidRDefault="007A5B8C" w:rsidP="00727130">
      <w:pPr>
        <w:jc w:val="both"/>
        <w:rPr>
          <w:b/>
        </w:rPr>
      </w:pPr>
      <w:r>
        <w:rPr>
          <w:b/>
        </w:rPr>
        <w:t xml:space="preserve">About </w:t>
      </w:r>
      <w:r w:rsidRPr="007A5B8C">
        <w:rPr>
          <w:b/>
        </w:rPr>
        <w:t>the KIZUNA II Project</w:t>
      </w:r>
    </w:p>
    <w:p w14:paraId="0AB4166E" w14:textId="165BC3CC" w:rsidR="00727130" w:rsidRPr="00D01979" w:rsidRDefault="00727130" w:rsidP="00727130">
      <w:pPr>
        <w:jc w:val="both"/>
      </w:pPr>
      <w:r>
        <w:t xml:space="preserve">According to the United Nations Office for the Coordination of Humanitarian Affairs (2020), Latin America and the Caribbean is the second-most disaster-prone region in the world. Their occurrence not only threatens lives and property, but can also reverse the progress of nations in terms of their development, eroding resilience and increasing vulnerability. </w:t>
      </w:r>
    </w:p>
    <w:p w14:paraId="39CD250C" w14:textId="725833CE" w:rsidR="00727130" w:rsidRPr="00D01979" w:rsidRDefault="00727130" w:rsidP="00727130">
      <w:pPr>
        <w:jc w:val="both"/>
      </w:pPr>
      <w:r>
        <w:t>The Government of Chile, through the Chilean International Cooperation Agency for Development (AGCID), in collaboration with the Japan International Cooperation Agency (JICA),</w:t>
      </w:r>
      <w:r w:rsidR="00E763F4">
        <w:t xml:space="preserve"> and the </w:t>
      </w:r>
      <w:r w:rsidR="00E763F4">
        <w:rPr>
          <w:rStyle w:val="rynqvb"/>
          <w:lang w:val="en"/>
        </w:rPr>
        <w:t>National Disaster Prevention and Response Service (SENAPRED),</w:t>
      </w:r>
      <w:r>
        <w:t xml:space="preserve"> seeks to contribute to developing and strengthening the capacities of professionals and technicians in the region. To this end, and inspired by the Sustainable Development Goals of the 2030 Agenda as well as the Sendai Framework for Disaster Risk Reduction, they have created an alliance to carry out the</w:t>
      </w:r>
      <w:r>
        <w:rPr>
          <w:b/>
          <w:bCs/>
        </w:rPr>
        <w:t xml:space="preserve"> Project for Building Disaster-Resilient and Sustainable Societies in Latin America (Kizuna II)</w:t>
      </w:r>
      <w:r>
        <w:t>. The initiative is part of the second phase of the successful Kizuna Programme, which trained more than 5,000 participants between 2015 and 2020.</w:t>
      </w:r>
    </w:p>
    <w:p w14:paraId="0E1301D9" w14:textId="3F0AEE84" w:rsidR="00727130" w:rsidRPr="00D01979" w:rsidRDefault="00727130" w:rsidP="00727130">
      <w:pPr>
        <w:jc w:val="both"/>
      </w:pPr>
      <w:r>
        <w:t>This course, titled “</w:t>
      </w:r>
      <w:r w:rsidR="00481E54">
        <w:t xml:space="preserve">Local Plans for </w:t>
      </w:r>
      <w:r>
        <w:t>Disaster Risk Management”, is a concrete action of international cooperation that contributes to developing professional, institutional, and public policy capacities to progress towards communities that are better prepared and more resilient to natural disasters.</w:t>
      </w:r>
    </w:p>
    <w:p w14:paraId="1F567625" w14:textId="08204450" w:rsidR="00727130" w:rsidRDefault="00727130" w:rsidP="00727130">
      <w:pPr>
        <w:jc w:val="both"/>
      </w:pPr>
      <w:r>
        <w:t>This is a three-year (3 year) initiative that was implemented in 2023 and consists of three (3) online editions of the course (held each year until 2025). It is part of the Kizuna II Project and falls within the framework of the Japan – Chile Partnership Programme</w:t>
      </w:r>
      <w:r w:rsidR="00E763F4">
        <w:t xml:space="preserve"> 2030</w:t>
      </w:r>
      <w:r>
        <w:t xml:space="preserve"> (JCPP2030) and the Technical Cooperation Agreement signed between the governments of Japan and Chile.</w:t>
      </w:r>
    </w:p>
    <w:p w14:paraId="52FF27C8" w14:textId="60819954" w:rsidR="00727130" w:rsidRDefault="00727130" w:rsidP="00727130">
      <w:pPr>
        <w:jc w:val="both"/>
      </w:pPr>
      <w:r>
        <w:t xml:space="preserve">The </w:t>
      </w:r>
      <w:r w:rsidR="00E763F4">
        <w:t>Third</w:t>
      </w:r>
      <w:r>
        <w:t xml:space="preserve"> edition of the course will tak</w:t>
      </w:r>
      <w:r w:rsidR="00E763F4">
        <w:t>e place in 2025</w:t>
      </w:r>
      <w:r>
        <w:t>.</w:t>
      </w:r>
    </w:p>
    <w:p w14:paraId="523CC18B" w14:textId="60AB1BCD" w:rsidR="00727130" w:rsidRDefault="00727130" w:rsidP="00727130">
      <w:pPr>
        <w:jc w:val="both"/>
      </w:pPr>
    </w:p>
    <w:p w14:paraId="156719E9" w14:textId="309B330D" w:rsidR="00D467BE" w:rsidRDefault="00D467BE" w:rsidP="00E873DD">
      <w:pPr>
        <w:jc w:val="both"/>
      </w:pPr>
    </w:p>
    <w:p w14:paraId="40B86EF9" w14:textId="4177E727" w:rsidR="00CE3CAE" w:rsidRDefault="00CE3CAE" w:rsidP="00EC03C2">
      <w:pPr>
        <w:jc w:val="both"/>
      </w:pPr>
    </w:p>
    <w:p w14:paraId="7E862A68" w14:textId="77777777" w:rsidR="00CE3CAE" w:rsidRDefault="00CE3CAE">
      <w:r>
        <w:br w:type="page"/>
      </w:r>
    </w:p>
    <w:p w14:paraId="7C15E3D2" w14:textId="77777777" w:rsidR="00BF13B7" w:rsidRDefault="00BF13B7" w:rsidP="00EC03C2">
      <w:pPr>
        <w:jc w:val="both"/>
        <w:rPr>
          <w:b/>
        </w:rPr>
      </w:pPr>
      <w:r>
        <w:rPr>
          <w:b/>
        </w:rPr>
        <w:lastRenderedPageBreak/>
        <w:t>OVERVIEW</w:t>
      </w:r>
    </w:p>
    <w:p w14:paraId="6ED1DBDC" w14:textId="77777777" w:rsidR="003E4E0E" w:rsidRDefault="003E4E0E" w:rsidP="00EC03C2">
      <w:pPr>
        <w:jc w:val="both"/>
        <w:rPr>
          <w:b/>
        </w:rPr>
      </w:pPr>
    </w:p>
    <w:p w14:paraId="03EC6868" w14:textId="77777777" w:rsidR="00BF13B7" w:rsidRPr="00BE79DF" w:rsidRDefault="00BF13B7" w:rsidP="00371BFE">
      <w:pPr>
        <w:pStyle w:val="Prrafodelista"/>
        <w:numPr>
          <w:ilvl w:val="0"/>
          <w:numId w:val="4"/>
        </w:numPr>
        <w:jc w:val="both"/>
        <w:rPr>
          <w:b/>
        </w:rPr>
      </w:pPr>
      <w:r>
        <w:rPr>
          <w:b/>
        </w:rPr>
        <w:t>OVERRIDING OBJECTIVE</w:t>
      </w:r>
    </w:p>
    <w:p w14:paraId="5E6A8DB2" w14:textId="01F8CB6B" w:rsidR="00CE3CAE" w:rsidRDefault="00BE79DF" w:rsidP="00BE79DF">
      <w:pPr>
        <w:jc w:val="both"/>
      </w:pPr>
      <w:r>
        <w:t xml:space="preserve">The course promotes the strengthening of disaster risk management capacities and fosters effective management in accordance with the principles of the Sendai Framework and the objectives of the KIZUNA II Project, which </w:t>
      </w:r>
      <w:r w:rsidR="007A5B8C">
        <w:t>seeks</w:t>
      </w:r>
      <w:r>
        <w:t xml:space="preserve"> to foster the development of resilient societies in the countries of Latin America and the Caribbean.</w:t>
      </w:r>
    </w:p>
    <w:p w14:paraId="15BE8704" w14:textId="77777777" w:rsidR="00BE79DF" w:rsidRPr="00BE79DF" w:rsidRDefault="00BE79DF" w:rsidP="00BE79DF">
      <w:pPr>
        <w:jc w:val="both"/>
        <w:rPr>
          <w:b/>
        </w:rPr>
      </w:pPr>
    </w:p>
    <w:p w14:paraId="38CAD5FB" w14:textId="77777777" w:rsidR="00901A4C" w:rsidRPr="00556078" w:rsidRDefault="00556078" w:rsidP="00371BFE">
      <w:pPr>
        <w:pStyle w:val="Prrafodelista"/>
        <w:numPr>
          <w:ilvl w:val="0"/>
          <w:numId w:val="4"/>
        </w:numPr>
        <w:jc w:val="both"/>
        <w:rPr>
          <w:b/>
        </w:rPr>
      </w:pPr>
      <w:r>
        <w:rPr>
          <w:b/>
        </w:rPr>
        <w:t>COURSE OBJECTIVES</w:t>
      </w:r>
    </w:p>
    <w:p w14:paraId="587FE2BC" w14:textId="7F576A77" w:rsidR="003E4E0E" w:rsidRPr="00C0061D" w:rsidRDefault="00BE79DF" w:rsidP="003E4E0E">
      <w:pPr>
        <w:jc w:val="both"/>
      </w:pPr>
      <w:r>
        <w:t>The course strengthen</w:t>
      </w:r>
      <w:r w:rsidR="005C69F0">
        <w:t>s</w:t>
      </w:r>
      <w:r>
        <w:t xml:space="preserve"> the skills needed for the design, development and/or updating of Local/Community Disaster Risk Reduction Plans (DRR) and Emergency Plans (EP), as instruments for local Disaster Risk Management planning. </w:t>
      </w:r>
    </w:p>
    <w:p w14:paraId="3D2A3D5C" w14:textId="77777777" w:rsidR="003E4E0E" w:rsidRDefault="003E4E0E" w:rsidP="003E4E0E">
      <w:pPr>
        <w:jc w:val="both"/>
        <w:rPr>
          <w:b/>
        </w:rPr>
      </w:pPr>
    </w:p>
    <w:p w14:paraId="1880BDF4" w14:textId="77777777" w:rsidR="00BF13B7" w:rsidRPr="00CD3B93" w:rsidRDefault="00BF13B7" w:rsidP="00371BFE">
      <w:pPr>
        <w:pStyle w:val="Prrafodelista"/>
        <w:numPr>
          <w:ilvl w:val="0"/>
          <w:numId w:val="4"/>
        </w:numPr>
        <w:spacing w:after="0" w:line="240" w:lineRule="auto"/>
        <w:jc w:val="both"/>
        <w:rPr>
          <w:b/>
        </w:rPr>
      </w:pPr>
      <w:r>
        <w:rPr>
          <w:b/>
        </w:rPr>
        <w:t>EXPECTED OUTCOMES</w:t>
      </w:r>
    </w:p>
    <w:p w14:paraId="1E03F0B7" w14:textId="77777777" w:rsidR="00BF13B7" w:rsidRDefault="00BF13B7" w:rsidP="00CD3B93">
      <w:pPr>
        <w:pStyle w:val="Prrafodelista"/>
        <w:spacing w:after="0" w:line="240" w:lineRule="auto"/>
        <w:ind w:left="1080"/>
        <w:jc w:val="both"/>
        <w:rPr>
          <w:b/>
        </w:rPr>
      </w:pPr>
    </w:p>
    <w:p w14:paraId="098F2982" w14:textId="77777777" w:rsidR="00BE79DF" w:rsidRPr="00BE79DF" w:rsidRDefault="00BE79DF" w:rsidP="00450709">
      <w:pPr>
        <w:jc w:val="both"/>
      </w:pPr>
      <w:r>
        <w:t>Course participants are expected to improve their knowledge and skills in the following areas:</w:t>
      </w:r>
    </w:p>
    <w:p w14:paraId="1EB15C00" w14:textId="0459F16A" w:rsidR="00DD5815" w:rsidRPr="0005233C" w:rsidRDefault="00DD5815" w:rsidP="00EB1B06">
      <w:pPr>
        <w:numPr>
          <w:ilvl w:val="0"/>
          <w:numId w:val="12"/>
        </w:numPr>
        <w:spacing w:after="120"/>
        <w:ind w:left="714" w:hanging="357"/>
        <w:jc w:val="both"/>
      </w:pPr>
      <w:r>
        <w:t xml:space="preserve">Recognition of the general context of Chile’s Disaster Risk Management planning instruments within the framework of Law No. 21,364. </w:t>
      </w:r>
    </w:p>
    <w:p w14:paraId="15231F54" w14:textId="77777777" w:rsidR="00DD5815" w:rsidRPr="0005233C" w:rsidRDefault="00DD5815" w:rsidP="00EB1B06">
      <w:pPr>
        <w:numPr>
          <w:ilvl w:val="0"/>
          <w:numId w:val="12"/>
        </w:numPr>
        <w:spacing w:after="120"/>
        <w:ind w:left="714" w:hanging="357"/>
        <w:jc w:val="both"/>
      </w:pPr>
      <w:r>
        <w:t xml:space="preserve">Identification of the different types of Disaster Risk Management plans, including their definitions and main characteristics. </w:t>
      </w:r>
    </w:p>
    <w:p w14:paraId="7F759D3F" w14:textId="3C59C615" w:rsidR="00DD5815" w:rsidRPr="0005233C" w:rsidRDefault="00DD5815" w:rsidP="00EB1B06">
      <w:pPr>
        <w:numPr>
          <w:ilvl w:val="0"/>
          <w:numId w:val="12"/>
        </w:numPr>
        <w:spacing w:after="120"/>
        <w:ind w:left="714" w:hanging="357"/>
        <w:jc w:val="both"/>
      </w:pPr>
      <w:r>
        <w:t xml:space="preserve">Implementation of the structure and information outlined in the format and instructions, in order to develop Community Disaster Risk Reduction Plans, taking into account the methodological guidelines prepared in cooperation with JICA.  </w:t>
      </w:r>
    </w:p>
    <w:p w14:paraId="5E1E81E1" w14:textId="77777777" w:rsidR="00DD5815" w:rsidRPr="0005233C" w:rsidRDefault="00DD5815" w:rsidP="00EB1B06">
      <w:pPr>
        <w:numPr>
          <w:ilvl w:val="0"/>
          <w:numId w:val="12"/>
        </w:numPr>
        <w:spacing w:after="120"/>
        <w:ind w:left="714" w:hanging="357"/>
        <w:jc w:val="both"/>
      </w:pPr>
      <w:r>
        <w:t>Implementation of the structure and information outlined in the format and instructions in order to develop Community/Local Emergency Plans and annexes corresponding to hazard-specific plans.</w:t>
      </w:r>
    </w:p>
    <w:p w14:paraId="536988A7" w14:textId="77777777" w:rsidR="00DD5815" w:rsidRPr="0005233C" w:rsidRDefault="00DD5815" w:rsidP="00EB1B06">
      <w:pPr>
        <w:numPr>
          <w:ilvl w:val="0"/>
          <w:numId w:val="12"/>
        </w:numPr>
        <w:spacing w:after="120"/>
        <w:ind w:left="714" w:hanging="357"/>
        <w:jc w:val="both"/>
      </w:pPr>
      <w:r>
        <w:t>Designing an Action Plan to meet their country’s needs, with an emphasis on DRR and based on the knowledge acquired, for implementation in the integrated post-disaster prevention and rehabilitation area of their work institution.</w:t>
      </w:r>
    </w:p>
    <w:p w14:paraId="12AC486F" w14:textId="77777777" w:rsidR="00DD5815" w:rsidRPr="0005233C" w:rsidRDefault="00DD5815" w:rsidP="00450709">
      <w:pPr>
        <w:numPr>
          <w:ilvl w:val="0"/>
          <w:numId w:val="12"/>
        </w:numPr>
        <w:jc w:val="both"/>
      </w:pPr>
      <w:r>
        <w:t>Monitoring the implementation of the Action Plans of former participants.</w:t>
      </w:r>
    </w:p>
    <w:p w14:paraId="6DBAF848" w14:textId="77777777" w:rsidR="00DD5815" w:rsidRPr="00DD5815" w:rsidRDefault="00DD5815" w:rsidP="00DD5815">
      <w:pPr>
        <w:tabs>
          <w:tab w:val="left" w:pos="567"/>
          <w:tab w:val="left" w:pos="4680"/>
        </w:tabs>
        <w:jc w:val="both"/>
        <w:rPr>
          <w:rFonts w:eastAsia="Times New Roman" w:cs="Times New Roman"/>
        </w:rPr>
      </w:pPr>
    </w:p>
    <w:p w14:paraId="7D123A12" w14:textId="5F4EF647" w:rsidR="00797172" w:rsidRPr="00045555" w:rsidRDefault="00BF13B7" w:rsidP="00797172">
      <w:pPr>
        <w:pStyle w:val="Prrafodelista"/>
        <w:numPr>
          <w:ilvl w:val="0"/>
          <w:numId w:val="4"/>
        </w:numPr>
        <w:spacing w:before="240" w:after="0" w:line="240" w:lineRule="auto"/>
        <w:jc w:val="both"/>
        <w:rPr>
          <w:b/>
        </w:rPr>
      </w:pPr>
      <w:r>
        <w:rPr>
          <w:b/>
        </w:rPr>
        <w:t>IMPLEMENTING INSTITUTIONS</w:t>
      </w:r>
    </w:p>
    <w:p w14:paraId="36E6253F" w14:textId="77777777" w:rsidR="00887CBB" w:rsidRDefault="00887CBB" w:rsidP="00887CBB">
      <w:pPr>
        <w:jc w:val="both"/>
      </w:pPr>
    </w:p>
    <w:p w14:paraId="546576BA" w14:textId="77777777" w:rsidR="001F6AC9" w:rsidRDefault="001F6AC9" w:rsidP="008B2BC0">
      <w:pPr>
        <w:jc w:val="both"/>
        <w:rPr>
          <w:rStyle w:val="rynqvb"/>
          <w:lang w:val="en"/>
        </w:rPr>
      </w:pPr>
      <w:r>
        <w:rPr>
          <w:rStyle w:val="rynqvb"/>
          <w:lang w:val="en"/>
        </w:rPr>
        <w:t xml:space="preserve">The National Service for Disaster Prevention and Response (SENAPRED) is the technical body of the State of Chile established by Law No. 21,364, whose mission is to raise awareness and take actions to reduce the risk of disasters in the country by planning, coordinating, organizing, </w:t>
      </w:r>
      <w:r>
        <w:rPr>
          <w:rStyle w:val="rynqvb"/>
          <w:lang w:val="en"/>
        </w:rPr>
        <w:lastRenderedPageBreak/>
        <w:t>supervising and advising the National System for Disaster Prevention and Response (SINAPRED), through current coordination and management instruments, incorporating the gender perspective in the mitigation, preparation, response and rehabilitation phases.</w:t>
      </w:r>
    </w:p>
    <w:p w14:paraId="045C35D4" w14:textId="53889A55" w:rsidR="00887CBB" w:rsidRDefault="00887CBB" w:rsidP="008B2BC0">
      <w:pPr>
        <w:jc w:val="both"/>
      </w:pPr>
      <w:r>
        <w:t>Along these same lines, SENAPRED’s Academy is committed to promoting and strengthening the transmission of knowledge on Disaster Risk Reduction through its training and outreach programmes for the development of a culture of prevention.</w:t>
      </w:r>
    </w:p>
    <w:p w14:paraId="30CB1526" w14:textId="77777777" w:rsidR="00E45550" w:rsidRDefault="00E45550" w:rsidP="00391686">
      <w:pPr>
        <w:pStyle w:val="Prrafodelista"/>
        <w:ind w:left="357"/>
        <w:jc w:val="both"/>
      </w:pPr>
    </w:p>
    <w:p w14:paraId="79F72A78" w14:textId="51F52165" w:rsidR="00556078" w:rsidRDefault="00556078" w:rsidP="00371BFE">
      <w:pPr>
        <w:pStyle w:val="Prrafodelista"/>
        <w:numPr>
          <w:ilvl w:val="0"/>
          <w:numId w:val="4"/>
        </w:numPr>
        <w:jc w:val="both"/>
        <w:rPr>
          <w:b/>
        </w:rPr>
      </w:pPr>
      <w:r>
        <w:rPr>
          <w:b/>
        </w:rPr>
        <w:t>DURATION OF THE COURSE</w:t>
      </w:r>
    </w:p>
    <w:p w14:paraId="25FE1257" w14:textId="509B1A8D" w:rsidR="008B2BC0" w:rsidRDefault="008B2BC0" w:rsidP="00045555">
      <w:pPr>
        <w:jc w:val="both"/>
      </w:pPr>
      <w:r>
        <w:t xml:space="preserve">The Course will take place over six (6) weeks, from </w:t>
      </w:r>
      <w:r w:rsidR="00791733">
        <w:t>05 May</w:t>
      </w:r>
      <w:r>
        <w:t xml:space="preserve"> – 1</w:t>
      </w:r>
      <w:r w:rsidR="00791733">
        <w:t>3</w:t>
      </w:r>
      <w:r>
        <w:t xml:space="preserve"> </w:t>
      </w:r>
      <w:r w:rsidR="00791733">
        <w:t>June 2025</w:t>
      </w:r>
      <w:r>
        <w:t xml:space="preserve">, </w:t>
      </w:r>
      <w:r w:rsidR="005C69F0">
        <w:t xml:space="preserve">and is delivered </w:t>
      </w:r>
      <w:r>
        <w:t>in a 100% online format. The programme content will consist of asynchronous and self-taught modules to be accessed via the SENAPRED course platform (academia.senapred.gob.cl), with the possibility of synchronous master classes.</w:t>
      </w:r>
    </w:p>
    <w:p w14:paraId="1EFD6CAC" w14:textId="5F0F7AEA" w:rsidR="00556078" w:rsidRPr="00BC2447" w:rsidRDefault="00F337DE" w:rsidP="00045555">
      <w:pPr>
        <w:jc w:val="both"/>
      </w:pPr>
      <w:r>
        <w:t>The course requires a dedication of 26 chronological hours.</w:t>
      </w:r>
    </w:p>
    <w:p w14:paraId="33442899" w14:textId="77777777" w:rsidR="00556078" w:rsidRPr="00556078" w:rsidRDefault="00556078" w:rsidP="00556078">
      <w:pPr>
        <w:ind w:left="360"/>
        <w:jc w:val="both"/>
        <w:rPr>
          <w:b/>
        </w:rPr>
      </w:pPr>
    </w:p>
    <w:p w14:paraId="58D631C0" w14:textId="77777777" w:rsidR="00556078" w:rsidRDefault="00556078" w:rsidP="00371BFE">
      <w:pPr>
        <w:pStyle w:val="Prrafodelista"/>
        <w:numPr>
          <w:ilvl w:val="0"/>
          <w:numId w:val="4"/>
        </w:numPr>
        <w:jc w:val="both"/>
        <w:rPr>
          <w:b/>
        </w:rPr>
      </w:pPr>
      <w:r>
        <w:rPr>
          <w:b/>
        </w:rPr>
        <w:t>LANGUAGE</w:t>
      </w:r>
    </w:p>
    <w:p w14:paraId="2C3F671F" w14:textId="4AD051CE" w:rsidR="00C0061D" w:rsidRDefault="00C0061D" w:rsidP="00B30CBB">
      <w:pPr>
        <w:jc w:val="both"/>
      </w:pPr>
      <w:r>
        <w:t>The course will be taught in Spanish and English.</w:t>
      </w:r>
    </w:p>
    <w:p w14:paraId="5B73D64B" w14:textId="77777777" w:rsidR="00BC36D4" w:rsidRPr="00C0061D" w:rsidRDefault="00BC36D4" w:rsidP="00B30CBB">
      <w:pPr>
        <w:jc w:val="both"/>
      </w:pPr>
    </w:p>
    <w:p w14:paraId="1763D7F9" w14:textId="77777777" w:rsidR="00B30CBB" w:rsidRPr="00256E90" w:rsidRDefault="00B30CBB" w:rsidP="00371BFE">
      <w:pPr>
        <w:pStyle w:val="Prrafodelista"/>
        <w:numPr>
          <w:ilvl w:val="0"/>
          <w:numId w:val="4"/>
        </w:numPr>
        <w:jc w:val="both"/>
        <w:rPr>
          <w:b/>
        </w:rPr>
      </w:pPr>
      <w:r>
        <w:rPr>
          <w:b/>
        </w:rPr>
        <w:t>SCHOLARSHIP BENEFITS</w:t>
      </w:r>
    </w:p>
    <w:p w14:paraId="6C611869" w14:textId="77777777" w:rsidR="00B30CBB" w:rsidRPr="00256E90" w:rsidRDefault="00B30CBB" w:rsidP="00B30CBB">
      <w:pPr>
        <w:jc w:val="both"/>
      </w:pPr>
      <w:r>
        <w:t>Successful applicants will be awarded a scholarship that will cover 100% of the following items:</w:t>
      </w:r>
    </w:p>
    <w:p w14:paraId="63F273BF" w14:textId="334E975B" w:rsidR="00B30CBB" w:rsidRPr="00256E90" w:rsidRDefault="008A46C7" w:rsidP="00371BFE">
      <w:pPr>
        <w:pStyle w:val="Prrafodelista"/>
        <w:numPr>
          <w:ilvl w:val="0"/>
          <w:numId w:val="5"/>
        </w:numPr>
        <w:jc w:val="both"/>
      </w:pPr>
      <w:r>
        <w:t>The tuition and fees of the training programme.</w:t>
      </w:r>
    </w:p>
    <w:p w14:paraId="674F4D1D" w14:textId="7DD21BCC" w:rsidR="00B30CBB" w:rsidRPr="00256E90" w:rsidRDefault="008619DF" w:rsidP="00371BFE">
      <w:pPr>
        <w:pStyle w:val="Prrafodelista"/>
        <w:numPr>
          <w:ilvl w:val="0"/>
          <w:numId w:val="5"/>
        </w:numPr>
        <w:jc w:val="both"/>
      </w:pPr>
      <w:r>
        <w:t>A digital certificate of completion and participation, as appropriate, issued by the SENAPRED Academy.</w:t>
      </w:r>
    </w:p>
    <w:p w14:paraId="684E2C7F" w14:textId="77777777" w:rsidR="00B30CBB" w:rsidRPr="00256E90" w:rsidRDefault="00B30CBB" w:rsidP="00CD3B93">
      <w:pPr>
        <w:pStyle w:val="Prrafodelista"/>
        <w:ind w:left="1080"/>
        <w:jc w:val="both"/>
        <w:rPr>
          <w:b/>
        </w:rPr>
      </w:pPr>
    </w:p>
    <w:p w14:paraId="1A0DF19C" w14:textId="77777777" w:rsidR="00517B93" w:rsidRPr="00256E90" w:rsidRDefault="00517B93" w:rsidP="00CD3B93">
      <w:pPr>
        <w:pStyle w:val="Prrafodelista"/>
        <w:ind w:left="1080"/>
        <w:jc w:val="both"/>
        <w:rPr>
          <w:b/>
        </w:rPr>
      </w:pPr>
    </w:p>
    <w:p w14:paraId="23FAAF9C" w14:textId="5464B9BD" w:rsidR="00391686" w:rsidRPr="00256E90" w:rsidRDefault="00BF13B7" w:rsidP="00371BFE">
      <w:pPr>
        <w:pStyle w:val="Prrafodelista"/>
        <w:numPr>
          <w:ilvl w:val="0"/>
          <w:numId w:val="4"/>
        </w:numPr>
        <w:jc w:val="both"/>
        <w:rPr>
          <w:b/>
        </w:rPr>
      </w:pPr>
      <w:r>
        <w:rPr>
          <w:b/>
        </w:rPr>
        <w:t xml:space="preserve">INVITED COUNTRIES </w:t>
      </w:r>
    </w:p>
    <w:p w14:paraId="632FC784" w14:textId="5B543F29" w:rsidR="00517B93" w:rsidRDefault="00BF13B7" w:rsidP="00517B93">
      <w:pPr>
        <w:jc w:val="both"/>
      </w:pPr>
      <w:r>
        <w:t xml:space="preserve">The governments of the following countries will be invited to nominate applicants to the course: Argentina, Bolivia, Brazil, Colombia, Costa Rica, Cuba, Ecuador, El Salvador, Guatemala, Honduras, Mexico, Panama, Paraguay, Peru, Dominican Republic, Uruguay, and the following CARICOM member states: Antigua and Barbuda, Bahamas, Barbados, Belize, Dominica, Grenada, Guyana, Haiti, Jamaica, St. Kitts and Nevis, St. Lucia, St. Vincent and the Grenadines, Suriname, and Trinidad and Tobago.  </w:t>
      </w:r>
    </w:p>
    <w:p w14:paraId="549F2ACA" w14:textId="77777777" w:rsidR="00DA5E54" w:rsidRPr="00517B93" w:rsidRDefault="00DA5E54" w:rsidP="00517B93">
      <w:pPr>
        <w:jc w:val="both"/>
        <w:rPr>
          <w:b/>
        </w:rPr>
      </w:pPr>
    </w:p>
    <w:p w14:paraId="6ED28879" w14:textId="77777777" w:rsidR="00BF13B7" w:rsidRPr="00BF13B7" w:rsidRDefault="00BF13B7" w:rsidP="00371BFE">
      <w:pPr>
        <w:pStyle w:val="Prrafodelista"/>
        <w:numPr>
          <w:ilvl w:val="0"/>
          <w:numId w:val="4"/>
        </w:numPr>
        <w:jc w:val="both"/>
        <w:rPr>
          <w:b/>
        </w:rPr>
      </w:pPr>
      <w:r>
        <w:rPr>
          <w:b/>
        </w:rPr>
        <w:t>TOTAL NUMBER OF PARTICIPANTS</w:t>
      </w:r>
    </w:p>
    <w:p w14:paraId="1DCA86F1" w14:textId="4D767EEC" w:rsidR="00BF13B7" w:rsidRDefault="00BF13B7" w:rsidP="00BF13B7">
      <w:pPr>
        <w:spacing w:after="0"/>
        <w:jc w:val="both"/>
      </w:pPr>
      <w:r>
        <w:t xml:space="preserve">The total number of participants from the invited countries will not exceed 20 in total, and there are no pre-established quotas per country. </w:t>
      </w:r>
    </w:p>
    <w:p w14:paraId="55F01087" w14:textId="77777777" w:rsidR="007B007E" w:rsidRDefault="007B007E" w:rsidP="00BF13B7">
      <w:pPr>
        <w:spacing w:after="0"/>
        <w:jc w:val="both"/>
      </w:pPr>
    </w:p>
    <w:p w14:paraId="1D9E82C5" w14:textId="77777777" w:rsidR="00897115" w:rsidRPr="00897115" w:rsidRDefault="00897115" w:rsidP="00371BFE">
      <w:pPr>
        <w:pStyle w:val="Prrafodelista"/>
        <w:numPr>
          <w:ilvl w:val="0"/>
          <w:numId w:val="4"/>
        </w:numPr>
        <w:jc w:val="both"/>
        <w:rPr>
          <w:b/>
        </w:rPr>
      </w:pPr>
      <w:r>
        <w:rPr>
          <w:b/>
        </w:rPr>
        <w:lastRenderedPageBreak/>
        <w:t>APPLICATION REQUIREMENTS</w:t>
      </w:r>
    </w:p>
    <w:p w14:paraId="650B7DD4" w14:textId="77777777" w:rsidR="00391686" w:rsidRDefault="00897115" w:rsidP="00897115">
      <w:pPr>
        <w:jc w:val="both"/>
      </w:pPr>
      <w:r>
        <w:t>This international course is aimed at individuals who meet the following requirements:</w:t>
      </w:r>
    </w:p>
    <w:p w14:paraId="04E72C0D" w14:textId="41BCC8FD" w:rsidR="00331CF2" w:rsidRPr="00002A94" w:rsidRDefault="00F549F7" w:rsidP="00331CF2">
      <w:pPr>
        <w:widowControl w:val="0"/>
        <w:tabs>
          <w:tab w:val="left" w:pos="567"/>
          <w:tab w:val="left" w:pos="4680"/>
        </w:tabs>
        <w:spacing w:after="0" w:line="240" w:lineRule="auto"/>
        <w:ind w:left="360"/>
        <w:jc w:val="both"/>
      </w:pPr>
      <w:r>
        <w:rPr>
          <w:u w:val="single"/>
        </w:rPr>
        <w:t>Applicant requirements:</w:t>
      </w:r>
    </w:p>
    <w:p w14:paraId="33918FC4" w14:textId="7E69880F" w:rsidR="00002A94" w:rsidRPr="00002A94" w:rsidRDefault="00331CF2" w:rsidP="00257900">
      <w:pPr>
        <w:widowControl w:val="0"/>
        <w:numPr>
          <w:ilvl w:val="1"/>
          <w:numId w:val="7"/>
        </w:numPr>
        <w:tabs>
          <w:tab w:val="left" w:pos="426"/>
          <w:tab w:val="left" w:pos="567"/>
        </w:tabs>
        <w:spacing w:after="0" w:line="240" w:lineRule="auto"/>
        <w:ind w:left="851" w:hanging="283"/>
        <w:jc w:val="both"/>
      </w:pPr>
      <w:r>
        <w:t>Must be a citizen of one of the countries invited to the course and reside in one of the invited countries. Should the applicant be residing temporarily in a country other than the country of citizenship, the application must be made via the Focal Point of the country of which they are a citizen.</w:t>
      </w:r>
    </w:p>
    <w:p w14:paraId="72453003" w14:textId="35D7C302" w:rsidR="00331CF2" w:rsidRPr="00B13F33" w:rsidRDefault="008A46C7" w:rsidP="00257900">
      <w:pPr>
        <w:widowControl w:val="0"/>
        <w:numPr>
          <w:ilvl w:val="1"/>
          <w:numId w:val="7"/>
        </w:numPr>
        <w:tabs>
          <w:tab w:val="left" w:pos="426"/>
          <w:tab w:val="left" w:pos="567"/>
        </w:tabs>
        <w:spacing w:after="0" w:line="240" w:lineRule="auto"/>
        <w:ind w:left="851" w:hanging="283"/>
        <w:jc w:val="both"/>
        <w:rPr>
          <w:rFonts w:cstheme="minorHAnsi"/>
        </w:rPr>
      </w:pPr>
      <w:r>
        <w:t>Must be nominated by their government in accordance with the process indicated in Section XI.</w:t>
      </w:r>
    </w:p>
    <w:p w14:paraId="634FCCD0" w14:textId="5923776E" w:rsidR="00F549F7" w:rsidRPr="00B13F33" w:rsidRDefault="00331CF2" w:rsidP="00257900">
      <w:pPr>
        <w:widowControl w:val="0"/>
        <w:numPr>
          <w:ilvl w:val="1"/>
          <w:numId w:val="7"/>
        </w:numPr>
        <w:tabs>
          <w:tab w:val="left" w:pos="567"/>
          <w:tab w:val="left" w:pos="993"/>
        </w:tabs>
        <w:spacing w:after="0" w:line="240" w:lineRule="auto"/>
        <w:ind w:left="851" w:hanging="283"/>
        <w:jc w:val="both"/>
        <w:rPr>
          <w:rFonts w:cstheme="minorHAnsi"/>
        </w:rPr>
      </w:pPr>
      <w:r>
        <w:t xml:space="preserve">Must not be a member of the Armed Forces and/or National Defence; </w:t>
      </w:r>
    </w:p>
    <w:p w14:paraId="07712CCB" w14:textId="33328813" w:rsidR="00F549F7" w:rsidRPr="00B13F33" w:rsidRDefault="00F337DE" w:rsidP="00257900">
      <w:pPr>
        <w:widowControl w:val="0"/>
        <w:numPr>
          <w:ilvl w:val="1"/>
          <w:numId w:val="7"/>
        </w:numPr>
        <w:tabs>
          <w:tab w:val="left" w:pos="567"/>
        </w:tabs>
        <w:spacing w:after="0" w:line="240" w:lineRule="auto"/>
        <w:ind w:left="851" w:hanging="283"/>
        <w:jc w:val="both"/>
        <w:rPr>
          <w:rFonts w:cstheme="minorHAnsi"/>
        </w:rPr>
      </w:pPr>
      <w:r>
        <w:t xml:space="preserve"> It is desirable that applicants be part of their corresponding National Civil Protection System, National Civil Defence System, or Disaster Risk Management System. </w:t>
      </w:r>
    </w:p>
    <w:p w14:paraId="1BD02A6F" w14:textId="36AE55EF" w:rsidR="00F549F7" w:rsidRPr="00B13F33" w:rsidRDefault="002F14F1" w:rsidP="00257900">
      <w:pPr>
        <w:widowControl w:val="0"/>
        <w:numPr>
          <w:ilvl w:val="1"/>
          <w:numId w:val="7"/>
        </w:numPr>
        <w:tabs>
          <w:tab w:val="left" w:pos="567"/>
          <w:tab w:val="left" w:pos="993"/>
        </w:tabs>
        <w:spacing w:after="0" w:line="240" w:lineRule="auto"/>
        <w:ind w:left="851" w:hanging="283"/>
        <w:jc w:val="both"/>
        <w:rPr>
          <w:rFonts w:cstheme="minorHAnsi"/>
        </w:rPr>
      </w:pPr>
      <w:r>
        <w:t xml:space="preserve">It is desirable that applicants occupy positions that influence decision-making at the local level within their country’s corresponding National Civil Protection System or Disaster Risk Management System; and </w:t>
      </w:r>
    </w:p>
    <w:p w14:paraId="1BF8B121" w14:textId="5D731050" w:rsidR="00331CF2" w:rsidRPr="00B13F33" w:rsidRDefault="00331CF2" w:rsidP="00257900">
      <w:pPr>
        <w:widowControl w:val="0"/>
        <w:numPr>
          <w:ilvl w:val="1"/>
          <w:numId w:val="7"/>
        </w:numPr>
        <w:tabs>
          <w:tab w:val="left" w:pos="567"/>
          <w:tab w:val="left" w:pos="993"/>
        </w:tabs>
        <w:spacing w:after="0" w:line="240" w:lineRule="auto"/>
        <w:ind w:left="851" w:hanging="283"/>
        <w:jc w:val="both"/>
        <w:rPr>
          <w:rFonts w:cstheme="minorHAnsi"/>
        </w:rPr>
      </w:pPr>
      <w:r>
        <w:t>Must have an advanced or equivalent level of written and spoken Spanish or English.</w:t>
      </w:r>
    </w:p>
    <w:p w14:paraId="2EAFF96F" w14:textId="1563F4AD" w:rsidR="00331CF2" w:rsidRDefault="00E12754" w:rsidP="00257900">
      <w:pPr>
        <w:widowControl w:val="0"/>
        <w:numPr>
          <w:ilvl w:val="1"/>
          <w:numId w:val="7"/>
        </w:numPr>
        <w:tabs>
          <w:tab w:val="left" w:pos="567"/>
          <w:tab w:val="left" w:pos="993"/>
        </w:tabs>
        <w:spacing w:after="0" w:line="240" w:lineRule="auto"/>
        <w:ind w:left="851" w:hanging="283"/>
        <w:jc w:val="both"/>
      </w:pPr>
      <w:r>
        <w:t>Must have access to the internet for at least 6 hours per week to attend the online classes.</w:t>
      </w:r>
    </w:p>
    <w:p w14:paraId="142BDAE2" w14:textId="77777777" w:rsidR="00F337DE" w:rsidRDefault="00F337DE" w:rsidP="00F337DE">
      <w:pPr>
        <w:widowControl w:val="0"/>
        <w:tabs>
          <w:tab w:val="left" w:pos="567"/>
          <w:tab w:val="left" w:pos="993"/>
        </w:tabs>
        <w:spacing w:after="0" w:line="240" w:lineRule="auto"/>
        <w:jc w:val="both"/>
      </w:pPr>
    </w:p>
    <w:p w14:paraId="1D571F79" w14:textId="77777777" w:rsidR="00391686" w:rsidRDefault="00391686" w:rsidP="00391686">
      <w:pPr>
        <w:jc w:val="both"/>
        <w:rPr>
          <w:b/>
          <w:u w:val="single"/>
        </w:rPr>
      </w:pPr>
      <w:r>
        <w:rPr>
          <w:b/>
          <w:u w:val="single"/>
        </w:rPr>
        <w:t>Important:</w:t>
      </w:r>
    </w:p>
    <w:p w14:paraId="325F343B" w14:textId="33E75CE9" w:rsidR="00391686" w:rsidRPr="00002A94" w:rsidRDefault="00391686" w:rsidP="00371BFE">
      <w:pPr>
        <w:pStyle w:val="Prrafodelista"/>
        <w:numPr>
          <w:ilvl w:val="0"/>
          <w:numId w:val="1"/>
        </w:numPr>
        <w:ind w:left="357" w:hanging="357"/>
        <w:jc w:val="both"/>
      </w:pPr>
      <w:r>
        <w:t>Selection priority will be given to candidates who are currently involved in projects related to the national development of their country.</w:t>
      </w:r>
    </w:p>
    <w:p w14:paraId="4D652476" w14:textId="77777777" w:rsidR="00577B50" w:rsidRPr="00002A94" w:rsidRDefault="00577B50" w:rsidP="00391686">
      <w:pPr>
        <w:jc w:val="both"/>
        <w:rPr>
          <w:b/>
        </w:rPr>
      </w:pPr>
    </w:p>
    <w:p w14:paraId="3C34A8FF" w14:textId="77777777" w:rsidR="00391686" w:rsidRPr="00621642" w:rsidRDefault="00E12754" w:rsidP="00371BFE">
      <w:pPr>
        <w:pStyle w:val="Prrafodelista"/>
        <w:numPr>
          <w:ilvl w:val="0"/>
          <w:numId w:val="4"/>
        </w:numPr>
        <w:jc w:val="both"/>
        <w:rPr>
          <w:b/>
        </w:rPr>
      </w:pPr>
      <w:r>
        <w:rPr>
          <w:b/>
        </w:rPr>
        <w:t xml:space="preserve"> APPLICATION PROCESS </w:t>
      </w:r>
    </w:p>
    <w:p w14:paraId="4B440837" w14:textId="3B601294" w:rsidR="00DB1973" w:rsidRPr="00E60794" w:rsidRDefault="00391686" w:rsidP="00621642">
      <w:pPr>
        <w:jc w:val="both"/>
      </w:pPr>
      <w:r>
        <w:t>Candidates interested in participating in the course must submit their application containing all of the required information (a full copy of their application including all respective signatures and stamps) in digital format via email to the Focal Point in their respective country (see Annex IV) for it to be officially registered. The following documents must be presented:</w:t>
      </w:r>
    </w:p>
    <w:p w14:paraId="701DADB1" w14:textId="346826AB" w:rsidR="005A2990" w:rsidRDefault="005A2990" w:rsidP="00371BFE">
      <w:pPr>
        <w:pStyle w:val="Prrafodelista"/>
        <w:numPr>
          <w:ilvl w:val="0"/>
          <w:numId w:val="2"/>
        </w:numPr>
        <w:ind w:left="357" w:hanging="357"/>
        <w:jc w:val="both"/>
      </w:pPr>
      <w:r>
        <w:t>Application form (Annex I), duly completed and signed by the applicant and his/her direct supervisor;</w:t>
      </w:r>
    </w:p>
    <w:p w14:paraId="00B6AA5E" w14:textId="77777777" w:rsidR="005A2990" w:rsidRDefault="005A2990" w:rsidP="00371BFE">
      <w:pPr>
        <w:pStyle w:val="Prrafodelista"/>
        <w:numPr>
          <w:ilvl w:val="0"/>
          <w:numId w:val="2"/>
        </w:numPr>
        <w:ind w:left="357" w:hanging="357"/>
        <w:jc w:val="both"/>
      </w:pPr>
      <w:r>
        <w:t>Proposal for an Action Plan (Annex II);</w:t>
      </w:r>
    </w:p>
    <w:p w14:paraId="0BFC0E0F" w14:textId="47EF8B6E" w:rsidR="006D5607" w:rsidRPr="00BB1DC1" w:rsidRDefault="005A2990" w:rsidP="00371BFE">
      <w:pPr>
        <w:pStyle w:val="Prrafodelista"/>
        <w:numPr>
          <w:ilvl w:val="0"/>
          <w:numId w:val="2"/>
        </w:numPr>
        <w:ind w:left="357" w:hanging="357"/>
        <w:jc w:val="both"/>
      </w:pPr>
      <w:r>
        <w:t xml:space="preserve">Letter of Intent (Annex III);  </w:t>
      </w:r>
    </w:p>
    <w:p w14:paraId="4BC4DC4B" w14:textId="044BB979" w:rsidR="00F059BC" w:rsidRPr="00E60794" w:rsidRDefault="00F059BC" w:rsidP="00371BFE">
      <w:pPr>
        <w:pStyle w:val="Prrafodelista"/>
        <w:numPr>
          <w:ilvl w:val="0"/>
          <w:numId w:val="2"/>
        </w:numPr>
        <w:ind w:left="357" w:hanging="357"/>
        <w:jc w:val="both"/>
      </w:pPr>
      <w:r>
        <w:t>Degree certificate;</w:t>
      </w:r>
    </w:p>
    <w:p w14:paraId="5FB41463" w14:textId="3AF4F91D" w:rsidR="00DB1973" w:rsidRPr="00836A8C" w:rsidRDefault="00DB1973" w:rsidP="00371BFE">
      <w:pPr>
        <w:pStyle w:val="Prrafodelista"/>
        <w:numPr>
          <w:ilvl w:val="0"/>
          <w:numId w:val="2"/>
        </w:numPr>
        <w:ind w:left="357" w:hanging="357"/>
        <w:jc w:val="both"/>
        <w:rPr>
          <w:rFonts w:asciiTheme="majorHAnsi" w:hAnsiTheme="majorHAnsi"/>
        </w:rPr>
      </w:pPr>
      <w:r>
        <w:t>Applicants who do not have Spanish or English as their mother tongue must provide proof of language proficiency, such as: certification via an international exam; a copy of their university degree, if their undergraduate or graduate studies were completed at a Spanish</w:t>
      </w:r>
      <w:r w:rsidR="00481E54">
        <w:t xml:space="preserve"> or English </w:t>
      </w:r>
      <w:r>
        <w:t xml:space="preserve"> language university; or a letter of confirmation from the Embassy of Chile in their country. </w:t>
      </w:r>
    </w:p>
    <w:p w14:paraId="16AED13B" w14:textId="2775248D" w:rsidR="00836A8C" w:rsidRPr="00C17737" w:rsidRDefault="00836A8C" w:rsidP="00836A8C">
      <w:pPr>
        <w:jc w:val="both"/>
        <w:rPr>
          <w:rFonts w:cstheme="minorHAnsi"/>
        </w:rPr>
      </w:pPr>
      <w:r>
        <w:t xml:space="preserve">Candidates must submit their application to the Focal Point in their respective country (see Focal Points, Annex IV) for it to be officially registered. </w:t>
      </w:r>
      <w:r>
        <w:rPr>
          <w:b/>
        </w:rPr>
        <w:t>Applications sent directly without being officially registered via the corresponding Focal Point will not be considered for selection</w:t>
      </w:r>
      <w:r>
        <w:t>.</w:t>
      </w:r>
    </w:p>
    <w:p w14:paraId="4B9D7F40" w14:textId="7B74CE3E" w:rsidR="00836A8C" w:rsidRPr="00C17737" w:rsidRDefault="00836A8C" w:rsidP="00836A8C">
      <w:pPr>
        <w:jc w:val="both"/>
        <w:rPr>
          <w:rFonts w:cstheme="minorHAnsi"/>
        </w:rPr>
      </w:pPr>
      <w:r>
        <w:rPr>
          <w:b/>
          <w:u w:val="single"/>
        </w:rPr>
        <w:lastRenderedPageBreak/>
        <w:t>Each Focal Point will set a date for the application submission deadline. It is therefore the responsibility of each applicant to directly consult with the Focal Point in their respective country (Annex IV) regarding the closing date for the Call for Applications. Closing dates may vary from one country to another.</w:t>
      </w:r>
      <w:r>
        <w:t xml:space="preserve"> </w:t>
      </w:r>
    </w:p>
    <w:p w14:paraId="6C7823E6" w14:textId="7BC76DA3" w:rsidR="00C17737" w:rsidRPr="00C17737" w:rsidRDefault="004D0F9F" w:rsidP="00C17737">
      <w:pPr>
        <w:pStyle w:val="NormalWeb"/>
        <w:spacing w:before="0" w:beforeAutospacing="0" w:after="200" w:afterAutospacing="0"/>
        <w:jc w:val="both"/>
        <w:rPr>
          <w:rFonts w:asciiTheme="minorHAnsi" w:hAnsiTheme="minorHAnsi" w:cstheme="minorHAnsi"/>
          <w:color w:val="000000"/>
          <w:sz w:val="21"/>
          <w:szCs w:val="21"/>
        </w:rPr>
      </w:pPr>
      <w:r>
        <w:rPr>
          <w:rFonts w:asciiTheme="minorHAnsi" w:hAnsiTheme="minorHAnsi"/>
          <w:color w:val="000000"/>
          <w:sz w:val="21"/>
        </w:rPr>
        <w:t>The stages and relevant dates of the Call for Scholarship Applications for this international course are as follows:</w:t>
      </w:r>
    </w:p>
    <w:tbl>
      <w:tblPr>
        <w:tblW w:w="0" w:type="auto"/>
        <w:jc w:val="center"/>
        <w:tblLook w:val="04A0" w:firstRow="1" w:lastRow="0" w:firstColumn="1" w:lastColumn="0" w:noHBand="0" w:noVBand="1"/>
      </w:tblPr>
      <w:tblGrid>
        <w:gridCol w:w="6653"/>
        <w:gridCol w:w="2165"/>
      </w:tblGrid>
      <w:tr w:rsidR="004D0F9F" w:rsidRPr="00C17737" w14:paraId="0B3C5B5F" w14:textId="77777777" w:rsidTr="00095B19">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15" w:type="dxa"/>
              <w:bottom w:w="0" w:type="dxa"/>
              <w:right w:w="115" w:type="dxa"/>
            </w:tcMar>
            <w:vAlign w:val="center"/>
            <w:hideMark/>
          </w:tcPr>
          <w:p w14:paraId="521B28C1" w14:textId="77777777" w:rsidR="004D0F9F" w:rsidRPr="00C17737" w:rsidRDefault="004D0F9F" w:rsidP="00095B19">
            <w:pPr>
              <w:spacing w:line="240" w:lineRule="auto"/>
              <w:jc w:val="center"/>
              <w:rPr>
                <w:rFonts w:eastAsia="Times New Roman" w:cstheme="minorHAnsi"/>
                <w:color w:val="000000" w:themeColor="text1"/>
                <w:sz w:val="24"/>
                <w:szCs w:val="24"/>
              </w:rPr>
            </w:pPr>
            <w:r>
              <w:rPr>
                <w:b/>
                <w:color w:val="000000" w:themeColor="text1"/>
              </w:rPr>
              <w:t>Stage</w:t>
            </w:r>
          </w:p>
        </w:tc>
        <w:tc>
          <w:tcPr>
            <w:tcW w:w="2165"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15" w:type="dxa"/>
              <w:bottom w:w="0" w:type="dxa"/>
              <w:right w:w="115" w:type="dxa"/>
            </w:tcMar>
            <w:vAlign w:val="center"/>
            <w:hideMark/>
          </w:tcPr>
          <w:p w14:paraId="76F76075" w14:textId="77777777" w:rsidR="004D0F9F" w:rsidRPr="00C17737" w:rsidRDefault="004D0F9F" w:rsidP="00095B19">
            <w:pPr>
              <w:spacing w:line="240" w:lineRule="auto"/>
              <w:jc w:val="center"/>
              <w:rPr>
                <w:rFonts w:eastAsia="Times New Roman" w:cstheme="minorHAnsi"/>
                <w:color w:val="000000" w:themeColor="text1"/>
                <w:sz w:val="24"/>
                <w:szCs w:val="24"/>
              </w:rPr>
            </w:pPr>
            <w:r>
              <w:rPr>
                <w:b/>
                <w:color w:val="000000" w:themeColor="text1"/>
              </w:rPr>
              <w:t>Dates</w:t>
            </w:r>
          </w:p>
        </w:tc>
      </w:tr>
      <w:tr w:rsidR="004D0F9F" w:rsidRPr="00C17737" w14:paraId="2C8E54EF" w14:textId="77777777" w:rsidTr="00FE264B">
        <w:trPr>
          <w:trHeight w:val="38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258A1086" w14:textId="60B85924" w:rsidR="004D0F9F" w:rsidRPr="00C17737" w:rsidRDefault="004D0F9F" w:rsidP="00095B19">
            <w:pPr>
              <w:spacing w:line="240" w:lineRule="auto"/>
              <w:rPr>
                <w:rFonts w:eastAsia="Times New Roman" w:cstheme="minorHAnsi"/>
                <w:sz w:val="24"/>
                <w:szCs w:val="24"/>
              </w:rPr>
            </w:pPr>
            <w:r>
              <w:rPr>
                <w:color w:val="000000"/>
              </w:rPr>
              <w:t xml:space="preserve">Closing date for the Call for Applications </w:t>
            </w:r>
            <w:r>
              <w:rPr>
                <w:i/>
                <w:iCs/>
                <w:color w:val="000000"/>
              </w:rPr>
              <w:t>(applicants must confirm the closing date with the Focal Point in their respective country)</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3CA8A352" w14:textId="71A423AF" w:rsidR="004D0F9F" w:rsidRPr="00C17737" w:rsidRDefault="00791733" w:rsidP="00F059BC">
            <w:pPr>
              <w:spacing w:line="240" w:lineRule="auto"/>
              <w:jc w:val="center"/>
              <w:rPr>
                <w:rFonts w:eastAsia="Times New Roman" w:cstheme="minorHAnsi"/>
                <w:sz w:val="24"/>
                <w:szCs w:val="24"/>
              </w:rPr>
            </w:pPr>
            <w:r>
              <w:rPr>
                <w:color w:val="000000"/>
              </w:rPr>
              <w:t>04 April, 2025</w:t>
            </w:r>
          </w:p>
        </w:tc>
      </w:tr>
      <w:tr w:rsidR="004D0F9F" w:rsidRPr="00C17737" w14:paraId="2FCDF969" w14:textId="77777777" w:rsidTr="00095B19">
        <w:trPr>
          <w:trHeight w:val="87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6B5D2DFD" w14:textId="77777777" w:rsidR="004D0F9F" w:rsidRPr="00C17737" w:rsidRDefault="004D0F9F" w:rsidP="00095B19">
            <w:pPr>
              <w:spacing w:line="240" w:lineRule="auto"/>
              <w:rPr>
                <w:rFonts w:eastAsia="Times New Roman" w:cstheme="minorHAnsi"/>
                <w:sz w:val="24"/>
                <w:szCs w:val="24"/>
              </w:rPr>
            </w:pPr>
            <w:r>
              <w:rPr>
                <w:color w:val="000000"/>
              </w:rPr>
              <w:t xml:space="preserve">Pre-selection of candidates and submission of applications to the AGCID Scholarship Platform </w:t>
            </w:r>
            <w:r>
              <w:rPr>
                <w:i/>
                <w:color w:val="000000"/>
              </w:rPr>
              <w:t>(for Focal Point)</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70BA2297" w14:textId="4C0A7CE8" w:rsidR="004D0F9F" w:rsidRPr="00C17737" w:rsidRDefault="00791733" w:rsidP="00257900">
            <w:pPr>
              <w:spacing w:line="240" w:lineRule="auto"/>
              <w:jc w:val="center"/>
              <w:rPr>
                <w:rFonts w:eastAsia="Times New Roman" w:cstheme="minorHAnsi"/>
                <w:sz w:val="24"/>
                <w:szCs w:val="24"/>
              </w:rPr>
            </w:pPr>
            <w:r>
              <w:rPr>
                <w:color w:val="000000"/>
              </w:rPr>
              <w:t>11 April, 2025</w:t>
            </w:r>
          </w:p>
        </w:tc>
      </w:tr>
      <w:tr w:rsidR="004D0F9F" w:rsidRPr="00C17737" w14:paraId="786B6052" w14:textId="77777777" w:rsidTr="00095B19">
        <w:trPr>
          <w:trHeight w:val="19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0BE6030B" w14:textId="77777777" w:rsidR="004D0F9F" w:rsidRPr="00256E90" w:rsidRDefault="004D0F9F" w:rsidP="00095B19">
            <w:pPr>
              <w:spacing w:line="240" w:lineRule="auto"/>
              <w:rPr>
                <w:rFonts w:eastAsia="Times New Roman" w:cstheme="minorHAnsi"/>
                <w:sz w:val="24"/>
                <w:szCs w:val="24"/>
              </w:rPr>
            </w:pPr>
            <w:r>
              <w:rPr>
                <w:color w:val="000000"/>
              </w:rPr>
              <w:t>Selection Committee</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120F84EE" w14:textId="5225B3D4" w:rsidR="004D0F9F" w:rsidRPr="00256E90" w:rsidRDefault="00791733" w:rsidP="00791733">
            <w:pPr>
              <w:spacing w:line="240" w:lineRule="auto"/>
              <w:jc w:val="center"/>
              <w:rPr>
                <w:rFonts w:eastAsia="Times New Roman" w:cstheme="minorHAnsi"/>
                <w:sz w:val="24"/>
                <w:szCs w:val="24"/>
              </w:rPr>
            </w:pPr>
            <w:r>
              <w:rPr>
                <w:color w:val="000000"/>
              </w:rPr>
              <w:t>14</w:t>
            </w:r>
            <w:r w:rsidR="0077300F">
              <w:rPr>
                <w:color w:val="000000"/>
              </w:rPr>
              <w:t xml:space="preserve"> – 1</w:t>
            </w:r>
            <w:r>
              <w:rPr>
                <w:color w:val="000000"/>
              </w:rPr>
              <w:t>6</w:t>
            </w:r>
            <w:r w:rsidR="0077300F">
              <w:rPr>
                <w:color w:val="000000"/>
              </w:rPr>
              <w:t xml:space="preserve"> </w:t>
            </w:r>
            <w:r>
              <w:rPr>
                <w:color w:val="000000"/>
              </w:rPr>
              <w:t>Abril, 2025</w:t>
            </w:r>
          </w:p>
        </w:tc>
      </w:tr>
      <w:tr w:rsidR="004D0F9F" w:rsidRPr="00C17737" w14:paraId="4A5B3BF6" w14:textId="77777777" w:rsidTr="00095B19">
        <w:trPr>
          <w:trHeight w:val="40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4A5B1D07" w14:textId="77777777" w:rsidR="004D0F9F" w:rsidRPr="00C17737" w:rsidRDefault="004D0F9F" w:rsidP="00095B19">
            <w:pPr>
              <w:spacing w:line="240" w:lineRule="auto"/>
              <w:rPr>
                <w:rFonts w:eastAsia="Times New Roman" w:cstheme="minorHAnsi"/>
                <w:sz w:val="24"/>
                <w:szCs w:val="24"/>
              </w:rPr>
            </w:pPr>
            <w:r>
              <w:rPr>
                <w:color w:val="000000"/>
              </w:rPr>
              <w:t>Publication of results and notification of selected applicants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24757D78" w14:textId="3D5CECEF" w:rsidR="004D0F9F" w:rsidRPr="00C17737" w:rsidRDefault="0077300F" w:rsidP="00791733">
            <w:pPr>
              <w:spacing w:line="240" w:lineRule="auto"/>
              <w:jc w:val="center"/>
              <w:rPr>
                <w:rFonts w:eastAsia="Times New Roman" w:cstheme="minorHAnsi"/>
                <w:sz w:val="24"/>
                <w:szCs w:val="24"/>
              </w:rPr>
            </w:pPr>
            <w:r>
              <w:rPr>
                <w:color w:val="000000"/>
              </w:rPr>
              <w:t>1</w:t>
            </w:r>
            <w:r w:rsidR="00791733">
              <w:rPr>
                <w:color w:val="000000"/>
              </w:rPr>
              <w:t>7</w:t>
            </w:r>
            <w:r>
              <w:rPr>
                <w:color w:val="000000"/>
              </w:rPr>
              <w:t xml:space="preserve"> </w:t>
            </w:r>
            <w:r w:rsidR="00791733">
              <w:rPr>
                <w:color w:val="000000"/>
              </w:rPr>
              <w:t>April, 2025</w:t>
            </w:r>
          </w:p>
        </w:tc>
      </w:tr>
    </w:tbl>
    <w:p w14:paraId="5A304F18" w14:textId="77777777" w:rsidR="00411F41" w:rsidRDefault="00411F41" w:rsidP="00411F41">
      <w:pPr>
        <w:spacing w:after="0"/>
        <w:jc w:val="both"/>
        <w:rPr>
          <w:rFonts w:ascii="Arial" w:hAnsi="Arial" w:cs="Arial"/>
        </w:rPr>
      </w:pPr>
    </w:p>
    <w:p w14:paraId="0A5744F5" w14:textId="618F0BD9" w:rsidR="00411F41" w:rsidRDefault="00411F41" w:rsidP="00C17737">
      <w:pPr>
        <w:pBdr>
          <w:top w:val="single" w:sz="4" w:space="1" w:color="auto"/>
          <w:left w:val="single" w:sz="4" w:space="4" w:color="auto"/>
          <w:bottom w:val="single" w:sz="4" w:space="7" w:color="auto"/>
          <w:right w:val="single" w:sz="4" w:space="0" w:color="auto"/>
        </w:pBdr>
        <w:spacing w:after="0"/>
        <w:jc w:val="both"/>
        <w:rPr>
          <w:rFonts w:ascii="Arial" w:hAnsi="Arial" w:cs="Arial"/>
          <w:b/>
        </w:rPr>
      </w:pPr>
      <w:r>
        <w:t xml:space="preserve">The final deadline for the receipt of applications by AGCID is </w:t>
      </w:r>
      <w:r w:rsidR="00791733">
        <w:rPr>
          <w:b/>
          <w:bCs/>
        </w:rPr>
        <w:t>11 April 2025</w:t>
      </w:r>
      <w:r>
        <w:t xml:space="preserve">, without exception. </w:t>
      </w:r>
      <w:r>
        <w:rPr>
          <w:b/>
          <w:bCs/>
        </w:rPr>
        <w:t>However, the AGCID Focal Points in each country may close the Call for Applications earlier than specified.</w:t>
      </w:r>
      <w:r>
        <w:t xml:space="preserve"> Applicants must therefore confirm the closing date for applications with their corresponding Focal Point, the contact details for which can be found in Annex VI. </w:t>
      </w:r>
    </w:p>
    <w:p w14:paraId="50FD1A6F" w14:textId="77777777" w:rsidR="006D5607" w:rsidRDefault="006D5607" w:rsidP="00391686">
      <w:pPr>
        <w:jc w:val="both"/>
        <w:rPr>
          <w:b/>
        </w:rPr>
      </w:pPr>
    </w:p>
    <w:p w14:paraId="18EBED57" w14:textId="77777777" w:rsidR="003A0C2D" w:rsidRPr="003A0C2D" w:rsidRDefault="003A0C2D" w:rsidP="00391686">
      <w:pPr>
        <w:jc w:val="both"/>
        <w:rPr>
          <w:b/>
        </w:rPr>
      </w:pPr>
      <w:r>
        <w:rPr>
          <w:b/>
        </w:rPr>
        <w:t>PLEASE NOTE:</w:t>
      </w:r>
    </w:p>
    <w:p w14:paraId="2DFCF45B" w14:textId="77777777" w:rsidR="003A0C2D" w:rsidRPr="003A0C2D" w:rsidRDefault="003A0C2D" w:rsidP="003A0C2D">
      <w:pPr>
        <w:spacing w:after="0"/>
        <w:rPr>
          <w:rFonts w:cs="Arial"/>
          <w:b/>
        </w:rPr>
      </w:pPr>
    </w:p>
    <w:p w14:paraId="39544AC4" w14:textId="77777777" w:rsidR="00BC36D4" w:rsidRDefault="003A0C2D" w:rsidP="00152C3A">
      <w:pPr>
        <w:numPr>
          <w:ilvl w:val="0"/>
          <w:numId w:val="6"/>
        </w:numPr>
        <w:spacing w:after="200" w:line="276" w:lineRule="auto"/>
        <w:jc w:val="both"/>
        <w:rPr>
          <w:rFonts w:cs="Arial"/>
        </w:rPr>
      </w:pPr>
      <w:r>
        <w:t>No incomplete, illegible, or late applications will be considered.</w:t>
      </w:r>
    </w:p>
    <w:p w14:paraId="45304031" w14:textId="4EE16E60" w:rsidR="003A0C2D" w:rsidRPr="00BC36D4" w:rsidRDefault="003A0C2D" w:rsidP="00152C3A">
      <w:pPr>
        <w:numPr>
          <w:ilvl w:val="0"/>
          <w:numId w:val="6"/>
        </w:numPr>
        <w:spacing w:after="200" w:line="276" w:lineRule="auto"/>
        <w:jc w:val="both"/>
        <w:rPr>
          <w:rFonts w:cs="Arial"/>
        </w:rPr>
      </w:pPr>
      <w:r>
        <w:t xml:space="preserve">Only applications officially submitted via the Focal Points will be considered. No application submitted directly by the applicant will be considered, even when accompanied by a letter of acceptance from the country of origin. </w:t>
      </w:r>
    </w:p>
    <w:p w14:paraId="671B63ED" w14:textId="77777777" w:rsidR="003A0C2D" w:rsidRPr="003A0C2D" w:rsidRDefault="003A0C2D" w:rsidP="00371BFE">
      <w:pPr>
        <w:numPr>
          <w:ilvl w:val="0"/>
          <w:numId w:val="6"/>
        </w:numPr>
        <w:spacing w:after="200" w:line="276" w:lineRule="auto"/>
        <w:jc w:val="both"/>
        <w:rPr>
          <w:rFonts w:cs="Arial"/>
        </w:rPr>
      </w:pPr>
      <w:r>
        <w:t>It is the responsibility of applicants to read the Call for Applications carefully, along with all of its requirements, the application process, and the attached documents. Applicants must ensure their application meets the professional requirements specified in the call.</w:t>
      </w:r>
    </w:p>
    <w:p w14:paraId="7E1A9914" w14:textId="004713E6" w:rsidR="00BC36D4" w:rsidRDefault="003A0C2D" w:rsidP="003E4E0E">
      <w:pPr>
        <w:spacing w:after="200" w:line="276" w:lineRule="auto"/>
        <w:ind w:left="720"/>
        <w:jc w:val="both"/>
        <w:rPr>
          <w:rFonts w:cs="Arial"/>
        </w:rPr>
      </w:pPr>
      <w:r>
        <w:t>The information provided in the application form and its respective annexes will be considered a sworn declaration and, therefore, in the event falsified, adulterated, inaccurate or misleading information is presented for the purpose of receiving a scholarship, the applicant shall assume the respective administrative, civil and criminal sanctions, in accordance with the regulations of their country of origin. Moreover, the applicant will be indefinitely disqualified from applying to future Calls for Applications, and such circumstance will be reported to the scholarship committee.</w:t>
      </w:r>
    </w:p>
    <w:p w14:paraId="491D3EB2" w14:textId="77777777" w:rsidR="00865FAD" w:rsidRDefault="00865FAD" w:rsidP="00371BFE">
      <w:pPr>
        <w:pStyle w:val="Prrafodelista"/>
        <w:numPr>
          <w:ilvl w:val="0"/>
          <w:numId w:val="4"/>
        </w:numPr>
        <w:jc w:val="both"/>
        <w:rPr>
          <w:b/>
        </w:rPr>
      </w:pPr>
      <w:r>
        <w:rPr>
          <w:b/>
        </w:rPr>
        <w:lastRenderedPageBreak/>
        <w:t>SELECTION</w:t>
      </w:r>
    </w:p>
    <w:p w14:paraId="01FB1D11" w14:textId="4A4ECF08" w:rsidR="00865FAD" w:rsidRPr="00865FAD" w:rsidRDefault="00865FAD" w:rsidP="00865FAD">
      <w:pPr>
        <w:jc w:val="both"/>
        <w:rPr>
          <w:b/>
        </w:rPr>
      </w:pPr>
      <w:r>
        <w:t>The selection will be made by a technical committee composed of members of JICA, AGCID, and SENAPRED. This same committee may also evaluate the appropriateness of including additional experts in the field of natural disasters and/or public investment in the process.</w:t>
      </w:r>
    </w:p>
    <w:p w14:paraId="483504FF" w14:textId="052A6295" w:rsidR="00865FAD" w:rsidRPr="00865FAD" w:rsidRDefault="00865FAD" w:rsidP="00865FAD">
      <w:pPr>
        <w:spacing w:after="0"/>
        <w:jc w:val="both"/>
        <w:rPr>
          <w:rFonts w:cs="Arial"/>
        </w:rPr>
      </w:pPr>
      <w:r>
        <w:rPr>
          <w:b/>
        </w:rPr>
        <w:t>The results of the s</w:t>
      </w:r>
      <w:r w:rsidR="00791733">
        <w:rPr>
          <w:b/>
        </w:rPr>
        <w:t>election will be published on April 17, 2025</w:t>
      </w:r>
      <w:r>
        <w:rPr>
          <w:b/>
        </w:rPr>
        <w:t>, on the AGCID website, www.agci</w:t>
      </w:r>
      <w:r w:rsidR="00791733">
        <w:rPr>
          <w:b/>
        </w:rPr>
        <w:t>d.gob</w:t>
      </w:r>
      <w:r>
        <w:rPr>
          <w:b/>
        </w:rPr>
        <w:t>.cl, for the information of all interested parties.</w:t>
      </w:r>
      <w:r>
        <w:t xml:space="preserve"> </w:t>
      </w:r>
    </w:p>
    <w:p w14:paraId="350D95EF" w14:textId="77777777" w:rsidR="00865FAD" w:rsidRPr="00865FAD" w:rsidRDefault="00865FAD" w:rsidP="00865FAD">
      <w:pPr>
        <w:spacing w:after="0"/>
        <w:jc w:val="both"/>
        <w:rPr>
          <w:rFonts w:cs="Arial"/>
        </w:rPr>
      </w:pPr>
    </w:p>
    <w:p w14:paraId="653DCFDB" w14:textId="157DE56C" w:rsidR="00865FAD" w:rsidRPr="00865FAD" w:rsidRDefault="00865FAD" w:rsidP="00865FAD">
      <w:pPr>
        <w:spacing w:after="0"/>
        <w:jc w:val="both"/>
        <w:rPr>
          <w:rFonts w:cs="Arial"/>
        </w:rPr>
      </w:pPr>
      <w:r>
        <w:t xml:space="preserve">The course administrators will contact each selected applicant via email, using the contact information provided in the application form, to notify them of their selection and will directly coordinate all arrangements for their participation. </w:t>
      </w:r>
    </w:p>
    <w:p w14:paraId="0F5C0331" w14:textId="77777777" w:rsidR="00865FAD" w:rsidRPr="00865FAD" w:rsidRDefault="00865FAD" w:rsidP="00865FAD">
      <w:pPr>
        <w:spacing w:after="0"/>
        <w:jc w:val="both"/>
        <w:rPr>
          <w:rFonts w:cs="Arial"/>
        </w:rPr>
      </w:pPr>
    </w:p>
    <w:p w14:paraId="57F3213A" w14:textId="60AB06F5" w:rsidR="00865FAD" w:rsidRPr="00865FAD" w:rsidRDefault="00865FAD" w:rsidP="00865FAD">
      <w:pPr>
        <w:spacing w:after="0"/>
        <w:jc w:val="both"/>
        <w:rPr>
          <w:rFonts w:cs="Arial"/>
        </w:rPr>
      </w:pPr>
      <w:r>
        <w:t xml:space="preserve">Important: Only those applicants selected for the scholarship will be notified. Once they have confirmed acceptance of the scholarship, they will be sent a guide with the corresponding instructions and procedures that will need to be followed. </w:t>
      </w:r>
    </w:p>
    <w:p w14:paraId="254E9147" w14:textId="77777777" w:rsidR="00865FAD" w:rsidRPr="00865FAD" w:rsidRDefault="00865FAD" w:rsidP="00865FAD">
      <w:pPr>
        <w:spacing w:after="0"/>
        <w:jc w:val="both"/>
        <w:rPr>
          <w:rFonts w:cs="Arial"/>
        </w:rPr>
      </w:pPr>
    </w:p>
    <w:p w14:paraId="52281726" w14:textId="3E7DA1DE" w:rsidR="00865FAD" w:rsidRPr="00865FAD" w:rsidRDefault="00865FAD" w:rsidP="00865FAD">
      <w:pPr>
        <w:spacing w:after="0"/>
        <w:jc w:val="both"/>
        <w:rPr>
          <w:rFonts w:cs="Arial"/>
          <w:b/>
        </w:rPr>
      </w:pPr>
      <w:r>
        <w:rPr>
          <w:b/>
        </w:rPr>
        <w:t xml:space="preserve">The final results with respect to those who are awarded scholarships is the sole decision of the Selection Committee, and </w:t>
      </w:r>
      <w:r w:rsidRPr="00FA4621">
        <w:rPr>
          <w:b/>
          <w:u w:val="single"/>
        </w:rPr>
        <w:t>the decision cannot be appealed</w:t>
      </w:r>
      <w:r>
        <w:rPr>
          <w:b/>
        </w:rPr>
        <w:t xml:space="preserve">. </w:t>
      </w:r>
    </w:p>
    <w:p w14:paraId="7832147E" w14:textId="77777777" w:rsidR="00B42C6D" w:rsidRDefault="00B42C6D" w:rsidP="00DD32F1">
      <w:pPr>
        <w:jc w:val="both"/>
        <w:rPr>
          <w:b/>
        </w:rPr>
      </w:pPr>
    </w:p>
    <w:p w14:paraId="2D52EB57" w14:textId="77777777" w:rsidR="00DA5E54" w:rsidRPr="00DD32F1" w:rsidRDefault="00DA5E54" w:rsidP="00DD32F1">
      <w:pPr>
        <w:jc w:val="both"/>
        <w:rPr>
          <w:b/>
        </w:rPr>
      </w:pPr>
    </w:p>
    <w:p w14:paraId="34492C0C" w14:textId="580905EE" w:rsidR="00391686" w:rsidRPr="00621642" w:rsidRDefault="00621642" w:rsidP="00C17737">
      <w:pPr>
        <w:pStyle w:val="Prrafodelista"/>
        <w:numPr>
          <w:ilvl w:val="0"/>
          <w:numId w:val="4"/>
        </w:numPr>
        <w:rPr>
          <w:b/>
        </w:rPr>
      </w:pPr>
      <w:r>
        <w:rPr>
          <w:b/>
        </w:rPr>
        <w:t>RULES</w:t>
      </w:r>
    </w:p>
    <w:p w14:paraId="762B8F04" w14:textId="77777777" w:rsidR="00391686" w:rsidRPr="00391686" w:rsidRDefault="00391686" w:rsidP="00391686">
      <w:pPr>
        <w:rPr>
          <w:b/>
        </w:rPr>
      </w:pPr>
      <w:r>
        <w:rPr>
          <w:b/>
        </w:rPr>
        <w:t>Participants shall respect the following rules:</w:t>
      </w:r>
    </w:p>
    <w:p w14:paraId="001A7150" w14:textId="2F0FB0AB" w:rsidR="00DD32F1" w:rsidRPr="00DD32F1" w:rsidRDefault="00DD32F1" w:rsidP="00371BFE">
      <w:pPr>
        <w:pStyle w:val="Prrafodelista"/>
        <w:numPr>
          <w:ilvl w:val="0"/>
          <w:numId w:val="8"/>
        </w:numPr>
        <w:spacing w:after="120" w:line="276" w:lineRule="auto"/>
        <w:ind w:left="426" w:hanging="426"/>
        <w:jc w:val="both"/>
      </w:pPr>
      <w:r>
        <w:t xml:space="preserve">Applicants are responsible for submitting their current contact information (Annex I: Application Form) and regularly checking their email accounts in case of requests and official notices from the coordinating team pursuant to the dates described in Section XI. </w:t>
      </w:r>
    </w:p>
    <w:p w14:paraId="1179AA0F" w14:textId="7C2B6CF3" w:rsidR="00391686" w:rsidRDefault="00391686" w:rsidP="00371BFE">
      <w:pPr>
        <w:pStyle w:val="Prrafodelista"/>
        <w:numPr>
          <w:ilvl w:val="0"/>
          <w:numId w:val="3"/>
        </w:numPr>
        <w:ind w:left="357" w:hanging="357"/>
        <w:jc w:val="both"/>
      </w:pPr>
      <w:r>
        <w:t>Participants shall strictly adhere to the course programme. Requests for changes or alterations to the initially established course programme will not be accepted.</w:t>
      </w:r>
    </w:p>
    <w:p w14:paraId="037DCA6F" w14:textId="77777777" w:rsidR="00621642" w:rsidRDefault="00391686" w:rsidP="00371BFE">
      <w:pPr>
        <w:pStyle w:val="Prrafodelista"/>
        <w:numPr>
          <w:ilvl w:val="0"/>
          <w:numId w:val="3"/>
        </w:numPr>
        <w:ind w:left="357" w:hanging="357"/>
        <w:jc w:val="both"/>
      </w:pPr>
      <w:r>
        <w:t>Participants shall respect the instructions given during the course and foster an atmosphere of cooperation among their fellow scholarship recipients.</w:t>
      </w:r>
    </w:p>
    <w:p w14:paraId="0BCBC306" w14:textId="42DD8E1E" w:rsidR="00621642" w:rsidRPr="00864F98" w:rsidRDefault="00621642" w:rsidP="00371BFE">
      <w:pPr>
        <w:pStyle w:val="Prrafodelista"/>
        <w:numPr>
          <w:ilvl w:val="0"/>
          <w:numId w:val="3"/>
        </w:numPr>
        <w:ind w:left="357" w:hanging="357"/>
        <w:jc w:val="both"/>
      </w:pPr>
      <w:r>
        <w:t>This edition of the course will be taught entirely in a remote learning format. To successfully complete the course, participants must commit to 100% participation in the synchronous component (Master Class) and 60% participation in the asynchronous component.</w:t>
      </w:r>
    </w:p>
    <w:p w14:paraId="230579C8" w14:textId="77777777" w:rsidR="00621642" w:rsidRPr="00621642" w:rsidRDefault="00621642" w:rsidP="00371BFE">
      <w:pPr>
        <w:pStyle w:val="Prrafodelista"/>
        <w:numPr>
          <w:ilvl w:val="0"/>
          <w:numId w:val="3"/>
        </w:numPr>
        <w:ind w:left="357" w:hanging="357"/>
        <w:jc w:val="both"/>
      </w:pPr>
      <w:r>
        <w:t xml:space="preserve">Applicants must complete all of the paperwork necessary to participate in the programme, including obtaining authorization from their supervisor. </w:t>
      </w:r>
    </w:p>
    <w:p w14:paraId="241DA6F6" w14:textId="77777777" w:rsidR="00391686" w:rsidRDefault="00391686" w:rsidP="00371BFE">
      <w:pPr>
        <w:pStyle w:val="Prrafodelista"/>
        <w:numPr>
          <w:ilvl w:val="0"/>
          <w:numId w:val="3"/>
        </w:numPr>
        <w:ind w:left="357" w:hanging="357"/>
        <w:jc w:val="both"/>
      </w:pPr>
      <w:r>
        <w:t>Participants may only interrupt their participation in the course if duly authorized and only in qualified cases that prevent them from continuing the training.</w:t>
      </w:r>
    </w:p>
    <w:p w14:paraId="209AE4FD" w14:textId="77777777" w:rsidR="00282C74" w:rsidRDefault="00282C74" w:rsidP="00CD3B93">
      <w:pPr>
        <w:ind w:left="360"/>
        <w:rPr>
          <w:b/>
        </w:rPr>
      </w:pPr>
    </w:p>
    <w:p w14:paraId="714F8B88" w14:textId="77777777" w:rsidR="00391686" w:rsidRPr="00B42C6D" w:rsidRDefault="00621642" w:rsidP="00C17737">
      <w:pPr>
        <w:pStyle w:val="Prrafodelista"/>
        <w:numPr>
          <w:ilvl w:val="0"/>
          <w:numId w:val="4"/>
        </w:numPr>
        <w:rPr>
          <w:b/>
        </w:rPr>
      </w:pPr>
      <w:r>
        <w:rPr>
          <w:b/>
        </w:rPr>
        <w:t>COURSE SYLLABUS</w:t>
      </w:r>
    </w:p>
    <w:p w14:paraId="6EB63738" w14:textId="77777777" w:rsidR="00750189" w:rsidRPr="00B8765F" w:rsidRDefault="00750189" w:rsidP="00750189">
      <w:pPr>
        <w:spacing w:after="0" w:line="240" w:lineRule="exact"/>
        <w:rPr>
          <w:rFonts w:ascii="Calibri" w:eastAsia="MS Mincho" w:hAnsi="Calibri" w:cs="Calibri"/>
          <w:sz w:val="24"/>
          <w:szCs w:val="24"/>
          <w:lang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4"/>
        <w:gridCol w:w="6864"/>
      </w:tblGrid>
      <w:tr w:rsidR="00750189" w:rsidRPr="00750189" w14:paraId="58154DBF" w14:textId="77777777" w:rsidTr="00DD1087">
        <w:trPr>
          <w:trHeight w:val="244"/>
        </w:trPr>
        <w:tc>
          <w:tcPr>
            <w:tcW w:w="1121" w:type="pct"/>
            <w:shd w:val="clear" w:color="auto" w:fill="auto"/>
            <w:vAlign w:val="center"/>
          </w:tcPr>
          <w:p w14:paraId="5F7146D1" w14:textId="77777777" w:rsidR="00750189" w:rsidRPr="00750189" w:rsidRDefault="00750189" w:rsidP="00DD1087">
            <w:pPr>
              <w:widowControl w:val="0"/>
              <w:autoSpaceDE w:val="0"/>
              <w:autoSpaceDN w:val="0"/>
              <w:spacing w:before="4" w:after="0" w:line="220" w:lineRule="exact"/>
              <w:ind w:left="107"/>
              <w:jc w:val="both"/>
              <w:rPr>
                <w:rFonts w:eastAsia="Calibri" w:cstheme="minorHAnsi"/>
                <w:b/>
              </w:rPr>
            </w:pPr>
            <w:r>
              <w:rPr>
                <w:b/>
              </w:rPr>
              <w:t>COURSE NAME</w:t>
            </w:r>
          </w:p>
        </w:tc>
        <w:tc>
          <w:tcPr>
            <w:tcW w:w="3879" w:type="pct"/>
            <w:shd w:val="clear" w:color="auto" w:fill="auto"/>
          </w:tcPr>
          <w:p w14:paraId="17B6BA49" w14:textId="49A1F2F3" w:rsidR="00750189" w:rsidRPr="00750189" w:rsidRDefault="00D73A2C" w:rsidP="00D73A2C">
            <w:pPr>
              <w:widowControl w:val="0"/>
              <w:autoSpaceDE w:val="0"/>
              <w:autoSpaceDN w:val="0"/>
              <w:spacing w:after="0" w:line="240" w:lineRule="auto"/>
              <w:ind w:left="108" w:right="113"/>
              <w:jc w:val="both"/>
              <w:rPr>
                <w:rFonts w:eastAsia="Calibri" w:cstheme="minorHAnsi"/>
              </w:rPr>
            </w:pPr>
            <w:r>
              <w:rPr>
                <w:i/>
              </w:rPr>
              <w:t xml:space="preserve">Local Plans for </w:t>
            </w:r>
            <w:r w:rsidR="006B6591">
              <w:rPr>
                <w:i/>
              </w:rPr>
              <w:t xml:space="preserve">Disaster Risk Management </w:t>
            </w:r>
          </w:p>
        </w:tc>
      </w:tr>
      <w:tr w:rsidR="00750189" w:rsidRPr="00750189" w14:paraId="1A37D901" w14:textId="77777777" w:rsidTr="00DD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121" w:type="pct"/>
            <w:shd w:val="clear" w:color="auto" w:fill="auto"/>
          </w:tcPr>
          <w:p w14:paraId="6EE9ACED" w14:textId="77777777" w:rsidR="00750189" w:rsidRPr="00750189" w:rsidRDefault="00750189" w:rsidP="00DD1087">
            <w:pPr>
              <w:widowControl w:val="0"/>
              <w:autoSpaceDE w:val="0"/>
              <w:autoSpaceDN w:val="0"/>
              <w:spacing w:before="4" w:after="0" w:line="220" w:lineRule="exact"/>
              <w:ind w:left="107"/>
              <w:jc w:val="both"/>
              <w:rPr>
                <w:rFonts w:eastAsia="Calibri" w:cstheme="minorHAnsi"/>
                <w:b/>
                <w:w w:val="90"/>
              </w:rPr>
            </w:pPr>
            <w:r>
              <w:rPr>
                <w:b/>
              </w:rPr>
              <w:lastRenderedPageBreak/>
              <w:t>NUMBER OF PARTICIPANTS</w:t>
            </w:r>
          </w:p>
        </w:tc>
        <w:tc>
          <w:tcPr>
            <w:tcW w:w="3879" w:type="pct"/>
            <w:shd w:val="clear" w:color="auto" w:fill="auto"/>
            <w:vAlign w:val="center"/>
          </w:tcPr>
          <w:p w14:paraId="159BEF4B" w14:textId="0ED32838" w:rsidR="00750189" w:rsidRPr="00750189" w:rsidRDefault="004D0F9F" w:rsidP="00DD1087">
            <w:pPr>
              <w:widowControl w:val="0"/>
              <w:autoSpaceDE w:val="0"/>
              <w:autoSpaceDN w:val="0"/>
              <w:spacing w:after="0" w:line="240" w:lineRule="auto"/>
              <w:ind w:left="108"/>
              <w:jc w:val="both"/>
              <w:rPr>
                <w:rFonts w:eastAsia="Calibri" w:cstheme="minorHAnsi"/>
              </w:rPr>
            </w:pPr>
            <w:r>
              <w:t>20</w:t>
            </w:r>
          </w:p>
        </w:tc>
      </w:tr>
      <w:tr w:rsidR="00750189" w:rsidRPr="00750189" w14:paraId="7DAC5465" w14:textId="77777777" w:rsidTr="00DD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1121" w:type="pct"/>
            <w:shd w:val="clear" w:color="auto" w:fill="auto"/>
            <w:vAlign w:val="center"/>
          </w:tcPr>
          <w:p w14:paraId="6B8CBD26" w14:textId="77777777" w:rsidR="00750189" w:rsidRPr="00750189" w:rsidRDefault="00750189" w:rsidP="00DD1087">
            <w:pPr>
              <w:widowControl w:val="0"/>
              <w:autoSpaceDE w:val="0"/>
              <w:autoSpaceDN w:val="0"/>
              <w:spacing w:before="4" w:after="0" w:line="220" w:lineRule="exact"/>
              <w:ind w:left="107"/>
              <w:jc w:val="both"/>
              <w:rPr>
                <w:rFonts w:eastAsia="Calibri" w:cstheme="minorHAnsi"/>
                <w:b/>
                <w:w w:val="90"/>
              </w:rPr>
            </w:pPr>
            <w:r>
              <w:rPr>
                <w:b/>
              </w:rPr>
              <w:t>TARGET POPULATION</w:t>
            </w:r>
          </w:p>
        </w:tc>
        <w:tc>
          <w:tcPr>
            <w:tcW w:w="3879" w:type="pct"/>
            <w:shd w:val="clear" w:color="auto" w:fill="auto"/>
            <w:vAlign w:val="center"/>
          </w:tcPr>
          <w:p w14:paraId="0E39596D" w14:textId="673DC859" w:rsidR="006B6591" w:rsidRPr="006B6591" w:rsidRDefault="006B6591" w:rsidP="006B6591">
            <w:pPr>
              <w:widowControl w:val="0"/>
              <w:tabs>
                <w:tab w:val="left" w:pos="426"/>
                <w:tab w:val="left" w:pos="567"/>
              </w:tabs>
              <w:spacing w:after="0" w:line="240" w:lineRule="auto"/>
              <w:jc w:val="both"/>
              <w:rPr>
                <w:rFonts w:eastAsia="Times New Roman" w:cstheme="minorHAnsi"/>
              </w:rPr>
            </w:pPr>
            <w:r>
              <w:t>1. Disaster Prevention and Response coordinators, implementors and managers working at the national, regional, provincial or communal level.</w:t>
            </w:r>
          </w:p>
          <w:p w14:paraId="492853CF" w14:textId="42FD92AF" w:rsidR="006B6591" w:rsidRPr="006B6591" w:rsidRDefault="006B6591" w:rsidP="006B6591">
            <w:pPr>
              <w:widowControl w:val="0"/>
              <w:tabs>
                <w:tab w:val="left" w:pos="426"/>
                <w:tab w:val="left" w:pos="567"/>
              </w:tabs>
              <w:spacing w:after="0" w:line="240" w:lineRule="auto"/>
              <w:jc w:val="both"/>
              <w:rPr>
                <w:rFonts w:eastAsia="Times New Roman" w:cstheme="minorHAnsi"/>
              </w:rPr>
            </w:pPr>
            <w:r>
              <w:t>2. Members of Disaster Risk Management, Civil Protection, Civil Defence or Emergency Response committees.</w:t>
            </w:r>
          </w:p>
          <w:p w14:paraId="2B24024B" w14:textId="7E4A9C79" w:rsidR="006B6591" w:rsidRPr="006B6591" w:rsidRDefault="006B6591" w:rsidP="006B6591">
            <w:pPr>
              <w:widowControl w:val="0"/>
              <w:tabs>
                <w:tab w:val="left" w:pos="426"/>
                <w:tab w:val="left" w:pos="567"/>
              </w:tabs>
              <w:spacing w:after="0" w:line="240" w:lineRule="auto"/>
              <w:jc w:val="both"/>
              <w:rPr>
                <w:rFonts w:eastAsia="Times New Roman" w:cstheme="minorHAnsi"/>
              </w:rPr>
            </w:pPr>
            <w:r>
              <w:t>3. Members of Emergency, Disaster and Catastrophe Preparedness and Response institutions.</w:t>
            </w:r>
          </w:p>
          <w:p w14:paraId="10508FE1" w14:textId="3617CDAD" w:rsidR="00750189" w:rsidRPr="00750189" w:rsidRDefault="006B6591" w:rsidP="006B6591">
            <w:pPr>
              <w:widowControl w:val="0"/>
              <w:tabs>
                <w:tab w:val="left" w:pos="567"/>
                <w:tab w:val="left" w:pos="993"/>
              </w:tabs>
              <w:spacing w:after="0" w:line="240" w:lineRule="auto"/>
              <w:jc w:val="both"/>
              <w:rPr>
                <w:rFonts w:eastAsia="Times New Roman" w:cstheme="minorHAnsi"/>
              </w:rPr>
            </w:pPr>
            <w:r>
              <w:t>4. Officials working in the areas of civil protection, civil defence or disaster risk management.</w:t>
            </w:r>
          </w:p>
        </w:tc>
      </w:tr>
      <w:tr w:rsidR="00750189" w:rsidRPr="00750189" w14:paraId="7F70DFFB" w14:textId="77777777" w:rsidTr="00DD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1121" w:type="pct"/>
            <w:shd w:val="clear" w:color="auto" w:fill="auto"/>
          </w:tcPr>
          <w:p w14:paraId="572EA698" w14:textId="77777777" w:rsidR="00750189" w:rsidRPr="00750189" w:rsidRDefault="00750189" w:rsidP="00DD1087">
            <w:pPr>
              <w:widowControl w:val="0"/>
              <w:autoSpaceDE w:val="0"/>
              <w:autoSpaceDN w:val="0"/>
              <w:spacing w:before="4" w:after="0" w:line="220" w:lineRule="exact"/>
              <w:ind w:left="107"/>
              <w:rPr>
                <w:rFonts w:eastAsia="Calibri" w:cstheme="minorHAnsi"/>
                <w:b/>
                <w:w w:val="90"/>
              </w:rPr>
            </w:pPr>
            <w:r>
              <w:rPr>
                <w:b/>
              </w:rPr>
              <w:t>APPLICATION REQUIREMENTS</w:t>
            </w:r>
          </w:p>
        </w:tc>
        <w:tc>
          <w:tcPr>
            <w:tcW w:w="3879" w:type="pct"/>
            <w:shd w:val="clear" w:color="auto" w:fill="auto"/>
            <w:vAlign w:val="center"/>
          </w:tcPr>
          <w:p w14:paraId="33B9F175" w14:textId="163BE038" w:rsidR="00750189" w:rsidRPr="00750189" w:rsidRDefault="00750189" w:rsidP="004D0F9F">
            <w:pPr>
              <w:widowControl w:val="0"/>
              <w:autoSpaceDE w:val="0"/>
              <w:autoSpaceDN w:val="0"/>
              <w:spacing w:after="0" w:line="240" w:lineRule="auto"/>
              <w:ind w:left="108"/>
              <w:jc w:val="both"/>
              <w:rPr>
                <w:rFonts w:eastAsia="Calibri" w:cstheme="minorHAnsi"/>
              </w:rPr>
            </w:pPr>
            <w:r>
              <w:t xml:space="preserve">Participants must be approved by the Selection Committee and meet the requirements detailed in Section X of this Call for Applications. </w:t>
            </w:r>
          </w:p>
        </w:tc>
      </w:tr>
      <w:tr w:rsidR="00750189" w:rsidRPr="00750189" w14:paraId="4FCD4E9F" w14:textId="77777777" w:rsidTr="00DD1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121" w:type="pct"/>
            <w:shd w:val="clear" w:color="auto" w:fill="auto"/>
          </w:tcPr>
          <w:p w14:paraId="284D8F27" w14:textId="77777777" w:rsidR="00750189" w:rsidRPr="00750189" w:rsidRDefault="00750189" w:rsidP="00DD1087">
            <w:pPr>
              <w:widowControl w:val="0"/>
              <w:autoSpaceDE w:val="0"/>
              <w:autoSpaceDN w:val="0"/>
              <w:spacing w:before="4" w:after="0" w:line="220" w:lineRule="exact"/>
              <w:ind w:left="107"/>
              <w:jc w:val="both"/>
              <w:rPr>
                <w:rFonts w:eastAsia="Calibri" w:cstheme="minorHAnsi"/>
                <w:b/>
                <w:w w:val="90"/>
              </w:rPr>
            </w:pPr>
            <w:r>
              <w:rPr>
                <w:b/>
              </w:rPr>
              <w:t>DURATION</w:t>
            </w:r>
          </w:p>
        </w:tc>
        <w:tc>
          <w:tcPr>
            <w:tcW w:w="3879" w:type="pct"/>
            <w:shd w:val="clear" w:color="auto" w:fill="auto"/>
            <w:vAlign w:val="center"/>
          </w:tcPr>
          <w:p w14:paraId="4279A575" w14:textId="51B635A6" w:rsidR="00750189" w:rsidRPr="00750189" w:rsidRDefault="006B6591" w:rsidP="00DD1087">
            <w:pPr>
              <w:widowControl w:val="0"/>
              <w:autoSpaceDE w:val="0"/>
              <w:autoSpaceDN w:val="0"/>
              <w:spacing w:after="0" w:line="240" w:lineRule="auto"/>
              <w:ind w:left="108"/>
              <w:jc w:val="both"/>
              <w:rPr>
                <w:rFonts w:eastAsia="Calibri" w:cstheme="minorHAnsi"/>
              </w:rPr>
            </w:pPr>
            <w:r>
              <w:t>6 weeks.</w:t>
            </w:r>
          </w:p>
        </w:tc>
      </w:tr>
    </w:tbl>
    <w:p w14:paraId="124E10CB" w14:textId="77777777" w:rsidR="00750189" w:rsidRPr="00750189" w:rsidRDefault="00750189" w:rsidP="00750189">
      <w:pPr>
        <w:spacing w:after="0" w:line="240" w:lineRule="exact"/>
        <w:rPr>
          <w:rFonts w:eastAsia="MS Mincho" w:cstheme="minorHAnsi"/>
          <w:lang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4"/>
        <w:gridCol w:w="6864"/>
      </w:tblGrid>
      <w:tr w:rsidR="00750189" w:rsidRPr="00750189" w14:paraId="500CDF8B" w14:textId="77777777" w:rsidTr="00DD1087">
        <w:trPr>
          <w:trHeight w:val="268"/>
        </w:trPr>
        <w:tc>
          <w:tcPr>
            <w:tcW w:w="5000" w:type="pct"/>
            <w:gridSpan w:val="2"/>
            <w:shd w:val="clear" w:color="auto" w:fill="auto"/>
          </w:tcPr>
          <w:p w14:paraId="57E6E5DB" w14:textId="77777777" w:rsidR="00750189" w:rsidRPr="00750189" w:rsidRDefault="00750189" w:rsidP="00DD1087">
            <w:pPr>
              <w:widowControl w:val="0"/>
              <w:autoSpaceDE w:val="0"/>
              <w:autoSpaceDN w:val="0"/>
              <w:spacing w:before="2" w:after="0" w:line="246" w:lineRule="exact"/>
              <w:ind w:left="3181" w:right="3176"/>
              <w:jc w:val="center"/>
              <w:rPr>
                <w:rFonts w:eastAsia="Calibri" w:cstheme="minorHAnsi"/>
                <w:b/>
              </w:rPr>
            </w:pPr>
            <w:r>
              <w:rPr>
                <w:b/>
              </w:rPr>
              <w:t>GENERAL OBJECTIVES</w:t>
            </w:r>
          </w:p>
        </w:tc>
      </w:tr>
      <w:tr w:rsidR="00750189" w:rsidRPr="00750189" w14:paraId="6D34621B" w14:textId="77777777" w:rsidTr="00DD1087">
        <w:trPr>
          <w:trHeight w:val="244"/>
        </w:trPr>
        <w:tc>
          <w:tcPr>
            <w:tcW w:w="1121" w:type="pct"/>
            <w:shd w:val="clear" w:color="auto" w:fill="auto"/>
            <w:vAlign w:val="center"/>
          </w:tcPr>
          <w:p w14:paraId="18E8C14C" w14:textId="77777777" w:rsidR="00750189" w:rsidRPr="00750189" w:rsidRDefault="00750189" w:rsidP="00DD1087">
            <w:pPr>
              <w:widowControl w:val="0"/>
              <w:autoSpaceDE w:val="0"/>
              <w:autoSpaceDN w:val="0"/>
              <w:spacing w:before="4" w:after="0" w:line="220" w:lineRule="exact"/>
              <w:ind w:left="107"/>
              <w:jc w:val="both"/>
              <w:rPr>
                <w:rFonts w:eastAsia="Calibri" w:cstheme="minorHAnsi"/>
                <w:b/>
                <w:w w:val="90"/>
              </w:rPr>
            </w:pPr>
            <w:r>
              <w:rPr>
                <w:b/>
              </w:rPr>
              <w:t>CONCEPTS</w:t>
            </w:r>
          </w:p>
        </w:tc>
        <w:tc>
          <w:tcPr>
            <w:tcW w:w="3879" w:type="pct"/>
            <w:shd w:val="clear" w:color="auto" w:fill="auto"/>
          </w:tcPr>
          <w:p w14:paraId="344C465E" w14:textId="586F98E4" w:rsidR="00750189" w:rsidRPr="00750189" w:rsidRDefault="00864F98" w:rsidP="00DD1087">
            <w:pPr>
              <w:widowControl w:val="0"/>
              <w:autoSpaceDE w:val="0"/>
              <w:autoSpaceDN w:val="0"/>
              <w:spacing w:after="0" w:line="240" w:lineRule="auto"/>
              <w:ind w:left="108" w:right="113"/>
              <w:jc w:val="both"/>
              <w:rPr>
                <w:rFonts w:eastAsia="Calibri" w:cstheme="minorHAnsi"/>
              </w:rPr>
            </w:pPr>
            <w:r>
              <w:t>To strengthen the skills needed for the design, development and/or updating of Local/Community Disaster Risk Reduction Plans (DRR) and Emergency Plans (EP) as instruments for local Disaster Risk Management planning.</w:t>
            </w:r>
          </w:p>
        </w:tc>
      </w:tr>
      <w:tr w:rsidR="00750189" w:rsidRPr="00750189" w14:paraId="6A8FD490" w14:textId="77777777" w:rsidTr="00DD1087">
        <w:trPr>
          <w:trHeight w:val="244"/>
        </w:trPr>
        <w:tc>
          <w:tcPr>
            <w:tcW w:w="1121" w:type="pct"/>
            <w:shd w:val="clear" w:color="auto" w:fill="auto"/>
            <w:vAlign w:val="center"/>
          </w:tcPr>
          <w:p w14:paraId="0DA49D79" w14:textId="77777777" w:rsidR="00750189" w:rsidRPr="00256E90" w:rsidRDefault="00750189" w:rsidP="00DD1087">
            <w:pPr>
              <w:widowControl w:val="0"/>
              <w:autoSpaceDE w:val="0"/>
              <w:autoSpaceDN w:val="0"/>
              <w:spacing w:before="4" w:after="0" w:line="220" w:lineRule="exact"/>
              <w:ind w:left="107"/>
              <w:jc w:val="both"/>
              <w:rPr>
                <w:rFonts w:eastAsia="Calibri" w:cstheme="minorHAnsi"/>
                <w:b/>
                <w:w w:val="90"/>
              </w:rPr>
            </w:pPr>
            <w:r>
              <w:rPr>
                <w:b/>
              </w:rPr>
              <w:t>PROCEDURAL</w:t>
            </w:r>
          </w:p>
        </w:tc>
        <w:tc>
          <w:tcPr>
            <w:tcW w:w="3879" w:type="pct"/>
            <w:shd w:val="clear" w:color="auto" w:fill="auto"/>
          </w:tcPr>
          <w:p w14:paraId="7F39E194" w14:textId="77777777" w:rsidR="00750189" w:rsidRPr="00256E90" w:rsidRDefault="00750189" w:rsidP="00DD1087">
            <w:pPr>
              <w:widowControl w:val="0"/>
              <w:autoSpaceDE w:val="0"/>
              <w:autoSpaceDN w:val="0"/>
              <w:spacing w:after="0" w:line="240" w:lineRule="auto"/>
              <w:ind w:left="108" w:right="113"/>
              <w:jc w:val="both"/>
              <w:rPr>
                <w:rFonts w:eastAsia="Calibri" w:cstheme="minorHAnsi"/>
              </w:rPr>
            </w:pPr>
            <w:r>
              <w:t xml:space="preserve">Action Plan  </w:t>
            </w:r>
          </w:p>
        </w:tc>
      </w:tr>
      <w:tr w:rsidR="00750189" w:rsidRPr="00750189" w14:paraId="4AD4E5D1" w14:textId="77777777" w:rsidTr="00DD1087">
        <w:trPr>
          <w:trHeight w:val="734"/>
        </w:trPr>
        <w:tc>
          <w:tcPr>
            <w:tcW w:w="1121" w:type="pct"/>
            <w:shd w:val="clear" w:color="auto" w:fill="auto"/>
            <w:vAlign w:val="center"/>
          </w:tcPr>
          <w:p w14:paraId="2ADA8470" w14:textId="77777777" w:rsidR="00750189" w:rsidRPr="00750189" w:rsidRDefault="00750189" w:rsidP="00DD1087">
            <w:pPr>
              <w:widowControl w:val="0"/>
              <w:autoSpaceDE w:val="0"/>
              <w:autoSpaceDN w:val="0"/>
              <w:spacing w:before="4" w:after="0" w:line="220" w:lineRule="exact"/>
              <w:ind w:left="107"/>
              <w:jc w:val="both"/>
              <w:rPr>
                <w:rFonts w:eastAsia="Calibri" w:cstheme="minorHAnsi"/>
                <w:b/>
                <w:w w:val="90"/>
              </w:rPr>
            </w:pPr>
            <w:r>
              <w:rPr>
                <w:b/>
              </w:rPr>
              <w:t>ATTITUDINAL</w:t>
            </w:r>
          </w:p>
        </w:tc>
        <w:tc>
          <w:tcPr>
            <w:tcW w:w="3879" w:type="pct"/>
            <w:shd w:val="clear" w:color="auto" w:fill="auto"/>
          </w:tcPr>
          <w:p w14:paraId="5D39BA8E" w14:textId="5F4BD4C7" w:rsidR="00864F98" w:rsidRPr="00864F98" w:rsidRDefault="00864F98" w:rsidP="0022430A">
            <w:pPr>
              <w:widowControl w:val="0"/>
              <w:autoSpaceDE w:val="0"/>
              <w:autoSpaceDN w:val="0"/>
              <w:spacing w:after="0" w:line="240" w:lineRule="auto"/>
              <w:ind w:left="108" w:right="113"/>
              <w:rPr>
                <w:rFonts w:eastAsia="Calibri" w:cstheme="minorHAnsi"/>
              </w:rPr>
            </w:pPr>
            <w:r>
              <w:t>By the end of the course, participants will be able to:</w:t>
            </w:r>
            <w:r>
              <w:br/>
              <w:t xml:space="preserve">i. Recognise the general context of Chile’s Disaster Risk Management planning instruments within the framework of Law No. 21,364. </w:t>
            </w:r>
          </w:p>
          <w:p w14:paraId="0AB6AF02" w14:textId="077D66CA" w:rsidR="00864F98" w:rsidRPr="00864F98" w:rsidRDefault="00864F98" w:rsidP="00864F98">
            <w:pPr>
              <w:widowControl w:val="0"/>
              <w:autoSpaceDE w:val="0"/>
              <w:autoSpaceDN w:val="0"/>
              <w:spacing w:after="0" w:line="240" w:lineRule="auto"/>
              <w:ind w:left="108" w:right="113"/>
              <w:jc w:val="both"/>
              <w:rPr>
                <w:rFonts w:eastAsia="Calibri" w:cstheme="minorHAnsi"/>
              </w:rPr>
            </w:pPr>
            <w:r>
              <w:t xml:space="preserve">ii. Identify the different types of Disaster Risk Management plans, including their definitions and main characteristics. </w:t>
            </w:r>
          </w:p>
          <w:p w14:paraId="1D6495E7" w14:textId="20EDAFB2" w:rsidR="00864F98" w:rsidRPr="00864F98" w:rsidRDefault="00864F98" w:rsidP="00864F98">
            <w:pPr>
              <w:widowControl w:val="0"/>
              <w:autoSpaceDE w:val="0"/>
              <w:autoSpaceDN w:val="0"/>
              <w:spacing w:after="0" w:line="240" w:lineRule="auto"/>
              <w:ind w:left="108" w:right="113"/>
              <w:jc w:val="both"/>
              <w:rPr>
                <w:rFonts w:eastAsia="Calibri" w:cstheme="minorHAnsi"/>
              </w:rPr>
            </w:pPr>
            <w:r>
              <w:t xml:space="preserve">iii. Implement the structure and information outlined in the format and instructions in order to develop Community Disaster Risk Reduction Plans, taking into account the methodological guidelines prepared in cooperation with JICA.  </w:t>
            </w:r>
          </w:p>
          <w:p w14:paraId="36D77EE8" w14:textId="63C8088D" w:rsidR="00864F98" w:rsidRPr="00864F98" w:rsidRDefault="00864F98" w:rsidP="00864F98">
            <w:pPr>
              <w:widowControl w:val="0"/>
              <w:autoSpaceDE w:val="0"/>
              <w:autoSpaceDN w:val="0"/>
              <w:spacing w:after="0" w:line="240" w:lineRule="auto"/>
              <w:ind w:left="108" w:right="113"/>
              <w:jc w:val="both"/>
              <w:rPr>
                <w:rFonts w:eastAsia="Calibri" w:cstheme="minorHAnsi"/>
              </w:rPr>
            </w:pPr>
            <w:r>
              <w:t>iv. Implement the structure and information outlined in the format and instructions in order to develop Community/Local Emergency Plans, as well as annexes corresponding to hazard-specific plans.</w:t>
            </w:r>
          </w:p>
          <w:p w14:paraId="042C68C5" w14:textId="02B63663" w:rsidR="00864F98" w:rsidRPr="00864F98" w:rsidRDefault="00864F98" w:rsidP="00864F98">
            <w:pPr>
              <w:widowControl w:val="0"/>
              <w:autoSpaceDE w:val="0"/>
              <w:autoSpaceDN w:val="0"/>
              <w:spacing w:after="0" w:line="240" w:lineRule="auto"/>
              <w:ind w:left="108" w:right="113"/>
              <w:jc w:val="both"/>
              <w:rPr>
                <w:rFonts w:eastAsia="Calibri" w:cstheme="minorHAnsi"/>
              </w:rPr>
            </w:pPr>
            <w:r>
              <w:t>v. Design an Action Plan that meets their country’s needs, with an emphasis on DRR and based on the knowledge acquired, for application within their work institution in the integrated post-disaster prevention and rehabilitation area.</w:t>
            </w:r>
          </w:p>
          <w:p w14:paraId="1C177449" w14:textId="7CC19BF2" w:rsidR="00750189" w:rsidRPr="00750189" w:rsidRDefault="00864F98" w:rsidP="00864F98">
            <w:pPr>
              <w:widowControl w:val="0"/>
              <w:autoSpaceDE w:val="0"/>
              <w:autoSpaceDN w:val="0"/>
              <w:spacing w:after="0" w:line="240" w:lineRule="auto"/>
              <w:ind w:left="108" w:right="113"/>
              <w:jc w:val="both"/>
              <w:rPr>
                <w:rFonts w:eastAsia="Calibri" w:cstheme="minorHAnsi"/>
              </w:rPr>
            </w:pPr>
            <w:r>
              <w:t>vi. Monitor the implementation of the Action Plans of former participants.</w:t>
            </w:r>
          </w:p>
        </w:tc>
      </w:tr>
    </w:tbl>
    <w:p w14:paraId="64815FD6" w14:textId="77777777" w:rsidR="00750189" w:rsidRDefault="00750189" w:rsidP="00750189">
      <w:pPr>
        <w:spacing w:after="0" w:line="240" w:lineRule="exact"/>
        <w:rPr>
          <w:rFonts w:eastAsia="MS Mincho" w:cstheme="minorHAnsi"/>
          <w:lang w:eastAsia="es-ES"/>
        </w:rPr>
      </w:pPr>
    </w:p>
    <w:p w14:paraId="08FA0732" w14:textId="77777777" w:rsidR="00BE346D" w:rsidRDefault="00BE346D" w:rsidP="00750189">
      <w:pPr>
        <w:spacing w:after="0" w:line="240" w:lineRule="exact"/>
        <w:rPr>
          <w:rFonts w:eastAsia="MS Mincho" w:cstheme="minorHAnsi"/>
          <w:lang w:eastAsia="es-ES"/>
        </w:rPr>
      </w:pPr>
    </w:p>
    <w:p w14:paraId="4DBFEB4D" w14:textId="77777777" w:rsidR="00BE346D" w:rsidRPr="00750189" w:rsidRDefault="00BE346D" w:rsidP="00750189">
      <w:pPr>
        <w:spacing w:after="0" w:line="240" w:lineRule="exact"/>
        <w:rPr>
          <w:rFonts w:eastAsia="MS Mincho" w:cstheme="minorHAnsi"/>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5"/>
        <w:gridCol w:w="3544"/>
        <w:gridCol w:w="2835"/>
      </w:tblGrid>
      <w:tr w:rsidR="00750189" w:rsidRPr="00750189" w14:paraId="74660C47" w14:textId="77777777" w:rsidTr="006E5BBA">
        <w:trPr>
          <w:trHeight w:val="244"/>
        </w:trPr>
        <w:tc>
          <w:tcPr>
            <w:tcW w:w="8784" w:type="dxa"/>
            <w:gridSpan w:val="3"/>
            <w:tcBorders>
              <w:right w:val="single" w:sz="4" w:space="0" w:color="auto"/>
            </w:tcBorders>
            <w:shd w:val="clear" w:color="auto" w:fill="auto"/>
          </w:tcPr>
          <w:p w14:paraId="52467792" w14:textId="77777777" w:rsidR="00750189" w:rsidRPr="00750189" w:rsidRDefault="00750189" w:rsidP="00DD1087">
            <w:pPr>
              <w:widowControl w:val="0"/>
              <w:autoSpaceDE w:val="0"/>
              <w:autoSpaceDN w:val="0"/>
              <w:spacing w:before="4" w:after="0" w:line="220" w:lineRule="exact"/>
              <w:ind w:left="107"/>
              <w:jc w:val="center"/>
              <w:rPr>
                <w:rFonts w:eastAsia="Calibri" w:cstheme="minorHAnsi"/>
                <w:b/>
                <w:w w:val="90"/>
              </w:rPr>
            </w:pPr>
            <w:r>
              <w:rPr>
                <w:b/>
              </w:rPr>
              <w:t>CONTENTS AND SPECIFIC OBJECTIVES</w:t>
            </w:r>
          </w:p>
        </w:tc>
      </w:tr>
      <w:tr w:rsidR="00750189" w:rsidRPr="00750189" w14:paraId="1E41879D" w14:textId="77777777" w:rsidTr="006E5BBA">
        <w:trPr>
          <w:trHeight w:val="244"/>
        </w:trPr>
        <w:tc>
          <w:tcPr>
            <w:tcW w:w="2405" w:type="dxa"/>
            <w:shd w:val="clear" w:color="auto" w:fill="auto"/>
            <w:vAlign w:val="center"/>
          </w:tcPr>
          <w:p w14:paraId="09F203BF" w14:textId="77777777" w:rsidR="00750189" w:rsidRPr="00750189" w:rsidRDefault="00750189" w:rsidP="0026352A">
            <w:pPr>
              <w:widowControl w:val="0"/>
              <w:autoSpaceDE w:val="0"/>
              <w:autoSpaceDN w:val="0"/>
              <w:spacing w:before="4" w:after="0" w:line="220" w:lineRule="exact"/>
              <w:ind w:left="107"/>
              <w:jc w:val="center"/>
              <w:rPr>
                <w:rFonts w:eastAsia="Calibri" w:cstheme="minorHAnsi"/>
                <w:b/>
              </w:rPr>
            </w:pPr>
            <w:r>
              <w:rPr>
                <w:b/>
              </w:rPr>
              <w:t>TOPIC</w:t>
            </w:r>
          </w:p>
        </w:tc>
        <w:tc>
          <w:tcPr>
            <w:tcW w:w="3544" w:type="dxa"/>
            <w:tcBorders>
              <w:bottom w:val="single" w:sz="4" w:space="0" w:color="auto"/>
              <w:right w:val="single" w:sz="4" w:space="0" w:color="auto"/>
            </w:tcBorders>
            <w:shd w:val="clear" w:color="auto" w:fill="auto"/>
            <w:vAlign w:val="center"/>
          </w:tcPr>
          <w:p w14:paraId="248664EB" w14:textId="77777777" w:rsidR="00750189" w:rsidRPr="00750189" w:rsidRDefault="00750189" w:rsidP="0026352A">
            <w:pPr>
              <w:widowControl w:val="0"/>
              <w:autoSpaceDE w:val="0"/>
              <w:autoSpaceDN w:val="0"/>
              <w:spacing w:before="4" w:after="0" w:line="220" w:lineRule="exact"/>
              <w:jc w:val="center"/>
              <w:rPr>
                <w:rFonts w:eastAsia="Calibri" w:cstheme="minorHAnsi"/>
                <w:b/>
              </w:rPr>
            </w:pPr>
            <w:r>
              <w:rPr>
                <w:b/>
              </w:rPr>
              <w:t>COGNITIVE OBJECTIVES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DA5D7E" w14:textId="77777777" w:rsidR="00750189" w:rsidRPr="00750189" w:rsidRDefault="00750189" w:rsidP="0026352A">
            <w:pPr>
              <w:widowControl w:val="0"/>
              <w:autoSpaceDE w:val="0"/>
              <w:autoSpaceDN w:val="0"/>
              <w:spacing w:before="4" w:after="0" w:line="220" w:lineRule="exact"/>
              <w:jc w:val="center"/>
              <w:rPr>
                <w:rFonts w:eastAsia="Calibri" w:cstheme="minorHAnsi"/>
                <w:b/>
              </w:rPr>
            </w:pPr>
            <w:r>
              <w:rPr>
                <w:b/>
              </w:rPr>
              <w:t>PROCEDURAL OBJECTIVES</w:t>
            </w:r>
          </w:p>
        </w:tc>
      </w:tr>
      <w:tr w:rsidR="006E5BBA" w:rsidRPr="00750189" w14:paraId="536E64A2" w14:textId="77777777" w:rsidTr="008F2608">
        <w:trPr>
          <w:trHeight w:val="826"/>
        </w:trPr>
        <w:tc>
          <w:tcPr>
            <w:tcW w:w="2405" w:type="dxa"/>
            <w:tcBorders>
              <w:right w:val="single" w:sz="4" w:space="0" w:color="auto"/>
            </w:tcBorders>
            <w:shd w:val="clear" w:color="auto" w:fill="auto"/>
            <w:vAlign w:val="center"/>
          </w:tcPr>
          <w:p w14:paraId="669960E9" w14:textId="77777777" w:rsidR="006E5BBA" w:rsidRDefault="006E5BBA" w:rsidP="006E5BBA">
            <w:pPr>
              <w:widowControl w:val="0"/>
              <w:autoSpaceDE w:val="0"/>
              <w:autoSpaceDN w:val="0"/>
              <w:spacing w:after="0" w:line="240" w:lineRule="auto"/>
              <w:ind w:right="113"/>
              <w:jc w:val="center"/>
              <w:rPr>
                <w:rFonts w:eastAsia="Calibri" w:cstheme="minorHAnsi"/>
              </w:rPr>
            </w:pPr>
            <w:r>
              <w:t xml:space="preserve">Module 0: </w:t>
            </w:r>
          </w:p>
          <w:p w14:paraId="52FC4788" w14:textId="57A81779" w:rsidR="006E5BBA" w:rsidRPr="00750189" w:rsidRDefault="006E5BBA" w:rsidP="006E5BBA">
            <w:pPr>
              <w:widowControl w:val="0"/>
              <w:autoSpaceDE w:val="0"/>
              <w:autoSpaceDN w:val="0"/>
              <w:spacing w:after="0" w:line="240" w:lineRule="auto"/>
              <w:ind w:right="113"/>
              <w:jc w:val="center"/>
              <w:rPr>
                <w:rFonts w:eastAsia="Calibri" w:cstheme="minorHAnsi"/>
              </w:rPr>
            </w:pPr>
            <w:r>
              <w:t>Introduction and welcome</w:t>
            </w:r>
          </w:p>
        </w:tc>
        <w:tc>
          <w:tcPr>
            <w:tcW w:w="3544" w:type="dxa"/>
            <w:tcBorders>
              <w:top w:val="single" w:sz="4" w:space="0" w:color="auto"/>
              <w:left w:val="single" w:sz="4" w:space="0" w:color="auto"/>
              <w:bottom w:val="single" w:sz="4" w:space="0" w:color="auto"/>
              <w:right w:val="single" w:sz="4" w:space="0" w:color="auto"/>
            </w:tcBorders>
          </w:tcPr>
          <w:p w14:paraId="335120C5" w14:textId="4ACFCD4D" w:rsidR="006E5BBA" w:rsidRPr="00750189" w:rsidRDefault="008F2608" w:rsidP="006C0897">
            <w:pPr>
              <w:widowControl w:val="0"/>
              <w:autoSpaceDE w:val="0"/>
              <w:autoSpaceDN w:val="0"/>
              <w:spacing w:after="0" w:line="240" w:lineRule="auto"/>
              <w:ind w:left="108" w:right="113"/>
              <w:jc w:val="both"/>
              <w:rPr>
                <w:rFonts w:eastAsia="Calibri" w:cstheme="minorHAnsi"/>
              </w:rPr>
            </w:pPr>
            <w:r>
              <w:t>Presentation of the purpose of the course, how it will be taught and the use of the platform.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6302C7" w14:textId="0E7D7A9C" w:rsidR="006E5BBA" w:rsidRPr="00750189" w:rsidRDefault="008F2608" w:rsidP="006C0897">
            <w:pPr>
              <w:widowControl w:val="0"/>
              <w:autoSpaceDE w:val="0"/>
              <w:autoSpaceDN w:val="0"/>
              <w:spacing w:after="0" w:line="240" w:lineRule="auto"/>
              <w:jc w:val="both"/>
              <w:rPr>
                <w:rFonts w:eastAsia="Calibri" w:cstheme="minorHAnsi"/>
                <w:b/>
                <w:w w:val="90"/>
              </w:rPr>
            </w:pPr>
            <w:r>
              <w:t>Review of the course and its training methodology.</w:t>
            </w:r>
          </w:p>
        </w:tc>
      </w:tr>
      <w:tr w:rsidR="006E5BBA" w:rsidRPr="00750189" w14:paraId="52237669" w14:textId="77777777" w:rsidTr="006E5BBA">
        <w:trPr>
          <w:trHeight w:val="826"/>
        </w:trPr>
        <w:tc>
          <w:tcPr>
            <w:tcW w:w="2405" w:type="dxa"/>
            <w:tcBorders>
              <w:right w:val="single" w:sz="4" w:space="0" w:color="auto"/>
            </w:tcBorders>
            <w:shd w:val="clear" w:color="auto" w:fill="auto"/>
            <w:vAlign w:val="center"/>
          </w:tcPr>
          <w:p w14:paraId="38EFDB67" w14:textId="77777777" w:rsidR="006E5BBA" w:rsidRDefault="006E5BBA" w:rsidP="006E5BBA">
            <w:pPr>
              <w:widowControl w:val="0"/>
              <w:autoSpaceDE w:val="0"/>
              <w:autoSpaceDN w:val="0"/>
              <w:spacing w:after="0" w:line="240" w:lineRule="auto"/>
              <w:ind w:left="108" w:right="113"/>
              <w:jc w:val="center"/>
              <w:rPr>
                <w:rFonts w:eastAsia="Calibri" w:cstheme="minorHAnsi"/>
              </w:rPr>
            </w:pPr>
            <w:r>
              <w:t>Module 1:</w:t>
            </w:r>
          </w:p>
          <w:p w14:paraId="56438B07" w14:textId="17DDADB6" w:rsidR="006E5BBA" w:rsidRDefault="006E5BBA" w:rsidP="006E5BBA">
            <w:pPr>
              <w:widowControl w:val="0"/>
              <w:autoSpaceDE w:val="0"/>
              <w:autoSpaceDN w:val="0"/>
              <w:spacing w:after="0" w:line="240" w:lineRule="auto"/>
              <w:ind w:left="108" w:right="113"/>
              <w:jc w:val="center"/>
              <w:rPr>
                <w:rFonts w:eastAsia="Calibri" w:cstheme="minorHAnsi"/>
              </w:rPr>
            </w:pPr>
            <w:r>
              <w:t>Context of DRM Plans</w:t>
            </w:r>
          </w:p>
        </w:tc>
        <w:tc>
          <w:tcPr>
            <w:tcW w:w="3544" w:type="dxa"/>
            <w:tcBorders>
              <w:top w:val="single" w:sz="4" w:space="0" w:color="auto"/>
              <w:left w:val="single" w:sz="4" w:space="0" w:color="auto"/>
              <w:bottom w:val="single" w:sz="4" w:space="0" w:color="auto"/>
              <w:right w:val="single" w:sz="4" w:space="0" w:color="auto"/>
            </w:tcBorders>
            <w:vAlign w:val="center"/>
          </w:tcPr>
          <w:p w14:paraId="78396873" w14:textId="1886D52B" w:rsidR="006E5BBA" w:rsidRPr="00750189" w:rsidRDefault="006E5BBA" w:rsidP="006C0897">
            <w:pPr>
              <w:widowControl w:val="0"/>
              <w:autoSpaceDE w:val="0"/>
              <w:autoSpaceDN w:val="0"/>
              <w:spacing w:after="0" w:line="240" w:lineRule="auto"/>
              <w:ind w:left="108" w:right="113"/>
              <w:jc w:val="both"/>
              <w:rPr>
                <w:rFonts w:eastAsia="Calibri" w:cstheme="minorHAnsi"/>
              </w:rPr>
            </w:pPr>
            <w:r>
              <w:t xml:space="preserve">Recognition of the general context of Chile’s Disaster Risk Management planning instruments within the </w:t>
            </w:r>
            <w:r>
              <w:lastRenderedPageBreak/>
              <w:t>framework of Law No. 21,364.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690CF8" w14:textId="0E5B4372" w:rsidR="006E5BBA" w:rsidRPr="00DB22C3" w:rsidRDefault="008F2608" w:rsidP="006C0897">
            <w:pPr>
              <w:widowControl w:val="0"/>
              <w:autoSpaceDE w:val="0"/>
              <w:autoSpaceDN w:val="0"/>
              <w:spacing w:after="0" w:line="240" w:lineRule="auto"/>
              <w:jc w:val="both"/>
              <w:rPr>
                <w:rFonts w:eastAsia="Calibri" w:cstheme="minorHAnsi"/>
              </w:rPr>
            </w:pPr>
            <w:r>
              <w:lastRenderedPageBreak/>
              <w:t>International regulations, national, regional and communal policies.</w:t>
            </w:r>
          </w:p>
        </w:tc>
      </w:tr>
      <w:tr w:rsidR="006E5BBA" w:rsidRPr="00750189" w14:paraId="0A8BC914" w14:textId="77777777" w:rsidTr="008F2608">
        <w:trPr>
          <w:trHeight w:val="826"/>
        </w:trPr>
        <w:tc>
          <w:tcPr>
            <w:tcW w:w="2405" w:type="dxa"/>
            <w:tcBorders>
              <w:right w:val="single" w:sz="4" w:space="0" w:color="auto"/>
            </w:tcBorders>
            <w:shd w:val="clear" w:color="auto" w:fill="auto"/>
            <w:vAlign w:val="center"/>
          </w:tcPr>
          <w:p w14:paraId="15DCF66A" w14:textId="77777777" w:rsidR="006E5BBA" w:rsidRDefault="006E5BBA" w:rsidP="006E5BBA">
            <w:pPr>
              <w:widowControl w:val="0"/>
              <w:autoSpaceDE w:val="0"/>
              <w:autoSpaceDN w:val="0"/>
              <w:spacing w:after="0" w:line="240" w:lineRule="auto"/>
              <w:ind w:left="108" w:right="113"/>
              <w:jc w:val="center"/>
              <w:rPr>
                <w:rFonts w:eastAsia="Calibri" w:cstheme="minorHAnsi"/>
              </w:rPr>
            </w:pPr>
            <w:r>
              <w:lastRenderedPageBreak/>
              <w:t>Module 2:</w:t>
            </w:r>
          </w:p>
          <w:p w14:paraId="47300D15" w14:textId="462C1CF4" w:rsidR="006E5BBA" w:rsidRDefault="006E5BBA" w:rsidP="006E5BBA">
            <w:pPr>
              <w:widowControl w:val="0"/>
              <w:autoSpaceDE w:val="0"/>
              <w:autoSpaceDN w:val="0"/>
              <w:spacing w:after="0" w:line="240" w:lineRule="auto"/>
              <w:ind w:left="108" w:right="113"/>
              <w:jc w:val="center"/>
              <w:rPr>
                <w:rFonts w:eastAsia="Calibri" w:cstheme="minorHAnsi"/>
              </w:rPr>
            </w:pPr>
            <w:r>
              <w:t xml:space="preserve">Community-based Disaster Risk Reduction (DRR) Plan </w:t>
            </w:r>
          </w:p>
        </w:tc>
        <w:tc>
          <w:tcPr>
            <w:tcW w:w="3544" w:type="dxa"/>
            <w:tcBorders>
              <w:top w:val="single" w:sz="4" w:space="0" w:color="auto"/>
              <w:left w:val="single" w:sz="4" w:space="0" w:color="auto"/>
              <w:bottom w:val="single" w:sz="4" w:space="0" w:color="auto"/>
              <w:right w:val="single" w:sz="4" w:space="0" w:color="auto"/>
            </w:tcBorders>
            <w:vAlign w:val="center"/>
          </w:tcPr>
          <w:p w14:paraId="1972B300" w14:textId="267D4A93" w:rsidR="006E5BBA" w:rsidRPr="00750189" w:rsidRDefault="008F2608" w:rsidP="006C0897">
            <w:pPr>
              <w:widowControl w:val="0"/>
              <w:autoSpaceDE w:val="0"/>
              <w:autoSpaceDN w:val="0"/>
              <w:spacing w:after="0" w:line="240" w:lineRule="auto"/>
              <w:ind w:left="108" w:right="113"/>
              <w:jc w:val="both"/>
              <w:rPr>
                <w:rFonts w:eastAsia="Calibri" w:cstheme="minorHAnsi"/>
              </w:rPr>
            </w:pPr>
            <w:r>
              <w:t>Identification of the structure of the contents and information required in a Community-based Disaster Risk Reduction Plan, including a review of the instructions to prepare a plan and the supplementary guide developed by JICA.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49CEB4" w14:textId="2DB1A90C" w:rsidR="006E5BBA" w:rsidRPr="00DB22C3" w:rsidRDefault="008F2608" w:rsidP="006C0897">
            <w:pPr>
              <w:widowControl w:val="0"/>
              <w:autoSpaceDE w:val="0"/>
              <w:autoSpaceDN w:val="0"/>
              <w:spacing w:after="0" w:line="240" w:lineRule="auto"/>
              <w:jc w:val="both"/>
              <w:rPr>
                <w:rFonts w:eastAsia="Calibri" w:cstheme="minorHAnsi"/>
              </w:rPr>
            </w:pPr>
            <w:r>
              <w:t>Stages and components of the development of a Community-based DRR Plan.</w:t>
            </w:r>
          </w:p>
        </w:tc>
      </w:tr>
      <w:tr w:rsidR="006E5BBA" w:rsidRPr="00750189" w14:paraId="365071F1" w14:textId="77777777" w:rsidTr="008F2608">
        <w:trPr>
          <w:trHeight w:val="826"/>
        </w:trPr>
        <w:tc>
          <w:tcPr>
            <w:tcW w:w="2405" w:type="dxa"/>
            <w:tcBorders>
              <w:right w:val="single" w:sz="4" w:space="0" w:color="auto"/>
            </w:tcBorders>
            <w:shd w:val="clear" w:color="auto" w:fill="auto"/>
            <w:vAlign w:val="center"/>
          </w:tcPr>
          <w:p w14:paraId="50DC79EF" w14:textId="77777777" w:rsidR="006E5BBA" w:rsidRDefault="006E5BBA" w:rsidP="006E5BBA">
            <w:pPr>
              <w:widowControl w:val="0"/>
              <w:autoSpaceDE w:val="0"/>
              <w:autoSpaceDN w:val="0"/>
              <w:spacing w:after="0" w:line="240" w:lineRule="auto"/>
              <w:ind w:left="108" w:right="113"/>
              <w:jc w:val="center"/>
              <w:rPr>
                <w:rFonts w:eastAsia="Calibri" w:cstheme="minorHAnsi"/>
              </w:rPr>
            </w:pPr>
            <w:r>
              <w:t>Module 3:</w:t>
            </w:r>
          </w:p>
          <w:p w14:paraId="0CAB2C85" w14:textId="07AC8C2B" w:rsidR="00CC7F55" w:rsidRDefault="00CC7F55" w:rsidP="006E5BBA">
            <w:pPr>
              <w:widowControl w:val="0"/>
              <w:autoSpaceDE w:val="0"/>
              <w:autoSpaceDN w:val="0"/>
              <w:spacing w:after="0" w:line="240" w:lineRule="auto"/>
              <w:ind w:left="108" w:right="113"/>
              <w:jc w:val="center"/>
              <w:rPr>
                <w:rFonts w:eastAsia="Calibri" w:cstheme="minorHAnsi"/>
              </w:rPr>
            </w:pPr>
            <w:r>
              <w:t>Community Emergency Plan</w:t>
            </w:r>
          </w:p>
        </w:tc>
        <w:tc>
          <w:tcPr>
            <w:tcW w:w="3544" w:type="dxa"/>
            <w:tcBorders>
              <w:top w:val="single" w:sz="4" w:space="0" w:color="auto"/>
              <w:left w:val="single" w:sz="4" w:space="0" w:color="auto"/>
              <w:bottom w:val="single" w:sz="4" w:space="0" w:color="auto"/>
              <w:right w:val="single" w:sz="4" w:space="0" w:color="auto"/>
            </w:tcBorders>
          </w:tcPr>
          <w:p w14:paraId="1DD7B133" w14:textId="6CF8024A" w:rsidR="006E5BBA" w:rsidRPr="00750189" w:rsidRDefault="008F2608" w:rsidP="006C0897">
            <w:pPr>
              <w:widowControl w:val="0"/>
              <w:autoSpaceDE w:val="0"/>
              <w:autoSpaceDN w:val="0"/>
              <w:spacing w:after="0" w:line="240" w:lineRule="auto"/>
              <w:ind w:left="108" w:right="113"/>
              <w:jc w:val="both"/>
              <w:rPr>
                <w:rFonts w:eastAsia="Calibri" w:cstheme="minorHAnsi"/>
              </w:rPr>
            </w:pPr>
            <w:r>
              <w:t>Implementation of the structure and information outlined in the format and instructions to develop Community Emergency Plans.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B5C4EB" w14:textId="4E084C7F" w:rsidR="006E5BBA" w:rsidRPr="00DB22C3" w:rsidRDefault="008F2608" w:rsidP="006C0897">
            <w:pPr>
              <w:widowControl w:val="0"/>
              <w:autoSpaceDE w:val="0"/>
              <w:autoSpaceDN w:val="0"/>
              <w:spacing w:after="0" w:line="240" w:lineRule="auto"/>
              <w:jc w:val="both"/>
              <w:rPr>
                <w:rFonts w:eastAsia="Calibri" w:cstheme="minorHAnsi"/>
              </w:rPr>
            </w:pPr>
            <w:r>
              <w:t>Stages and components of the development of a Community Emergency Plan.</w:t>
            </w:r>
          </w:p>
        </w:tc>
      </w:tr>
      <w:tr w:rsidR="006E5BBA" w:rsidRPr="00750189" w14:paraId="7314F3CF" w14:textId="77777777" w:rsidTr="008F2608">
        <w:trPr>
          <w:trHeight w:val="826"/>
        </w:trPr>
        <w:tc>
          <w:tcPr>
            <w:tcW w:w="2405" w:type="dxa"/>
            <w:tcBorders>
              <w:right w:val="single" w:sz="4" w:space="0" w:color="auto"/>
            </w:tcBorders>
            <w:shd w:val="clear" w:color="auto" w:fill="auto"/>
            <w:vAlign w:val="center"/>
          </w:tcPr>
          <w:p w14:paraId="1102356A" w14:textId="77777777" w:rsidR="006E5BBA" w:rsidRDefault="00CC7F55" w:rsidP="006E5BBA">
            <w:pPr>
              <w:widowControl w:val="0"/>
              <w:autoSpaceDE w:val="0"/>
              <w:autoSpaceDN w:val="0"/>
              <w:spacing w:after="0" w:line="240" w:lineRule="auto"/>
              <w:ind w:left="108" w:right="113"/>
              <w:jc w:val="center"/>
              <w:rPr>
                <w:rFonts w:eastAsia="Calibri" w:cstheme="minorHAnsi"/>
              </w:rPr>
            </w:pPr>
            <w:r>
              <w:t>Module 4:</w:t>
            </w:r>
          </w:p>
          <w:p w14:paraId="53667AAE" w14:textId="7D5A4806" w:rsidR="00CC7F55" w:rsidRDefault="00CC7F55" w:rsidP="006E5BBA">
            <w:pPr>
              <w:widowControl w:val="0"/>
              <w:autoSpaceDE w:val="0"/>
              <w:autoSpaceDN w:val="0"/>
              <w:spacing w:after="0" w:line="240" w:lineRule="auto"/>
              <w:ind w:left="108" w:right="113"/>
              <w:jc w:val="center"/>
              <w:rPr>
                <w:rFonts w:eastAsia="Calibri" w:cstheme="minorHAnsi"/>
              </w:rPr>
            </w:pPr>
            <w:r>
              <w:t>Community Hazard Plans</w:t>
            </w:r>
          </w:p>
        </w:tc>
        <w:tc>
          <w:tcPr>
            <w:tcW w:w="3544" w:type="dxa"/>
            <w:tcBorders>
              <w:top w:val="single" w:sz="4" w:space="0" w:color="auto"/>
              <w:left w:val="single" w:sz="4" w:space="0" w:color="auto"/>
              <w:bottom w:val="single" w:sz="4" w:space="0" w:color="auto"/>
              <w:right w:val="single" w:sz="4" w:space="0" w:color="auto"/>
            </w:tcBorders>
          </w:tcPr>
          <w:p w14:paraId="1D7D547B" w14:textId="674F88DE" w:rsidR="006E5BBA" w:rsidRPr="00750189" w:rsidRDefault="008F2608" w:rsidP="006C0897">
            <w:pPr>
              <w:widowControl w:val="0"/>
              <w:autoSpaceDE w:val="0"/>
              <w:autoSpaceDN w:val="0"/>
              <w:spacing w:after="0" w:line="240" w:lineRule="auto"/>
              <w:ind w:left="108" w:right="113"/>
              <w:jc w:val="both"/>
              <w:rPr>
                <w:rFonts w:eastAsia="Calibri" w:cstheme="minorHAnsi"/>
              </w:rPr>
            </w:pPr>
            <w:r>
              <w:t>The rationale, guidance and tools for preparing a Hazard Plan.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1EC268" w14:textId="1B1FAF00" w:rsidR="006E5BBA" w:rsidRPr="00DB22C3" w:rsidRDefault="008F2608" w:rsidP="006C0897">
            <w:pPr>
              <w:widowControl w:val="0"/>
              <w:autoSpaceDE w:val="0"/>
              <w:autoSpaceDN w:val="0"/>
              <w:spacing w:after="0" w:line="240" w:lineRule="auto"/>
              <w:jc w:val="both"/>
              <w:rPr>
                <w:rFonts w:eastAsia="Calibri" w:cstheme="minorHAnsi"/>
              </w:rPr>
            </w:pPr>
            <w:r>
              <w:t>Stages and components of the development of a Hazard Plan.</w:t>
            </w:r>
          </w:p>
        </w:tc>
      </w:tr>
      <w:tr w:rsidR="00100579" w:rsidRPr="00750189" w14:paraId="3708EC8D" w14:textId="77777777" w:rsidTr="00C56A74">
        <w:trPr>
          <w:trHeight w:val="826"/>
        </w:trPr>
        <w:tc>
          <w:tcPr>
            <w:tcW w:w="2405" w:type="dxa"/>
            <w:tcBorders>
              <w:right w:val="single" w:sz="4" w:space="0" w:color="auto"/>
            </w:tcBorders>
            <w:shd w:val="clear" w:color="auto" w:fill="auto"/>
            <w:vAlign w:val="center"/>
          </w:tcPr>
          <w:p w14:paraId="4A293BD8" w14:textId="58B991DC" w:rsidR="00100579" w:rsidRDefault="00100579" w:rsidP="006E5BBA">
            <w:pPr>
              <w:widowControl w:val="0"/>
              <w:autoSpaceDE w:val="0"/>
              <w:autoSpaceDN w:val="0"/>
              <w:spacing w:after="0" w:line="240" w:lineRule="auto"/>
              <w:ind w:left="108" w:right="113"/>
              <w:jc w:val="center"/>
              <w:rPr>
                <w:rFonts w:eastAsia="Calibri" w:cstheme="minorHAnsi"/>
              </w:rPr>
            </w:pPr>
            <w:r>
              <w:t>Master Class</w:t>
            </w:r>
          </w:p>
        </w:tc>
        <w:tc>
          <w:tcPr>
            <w:tcW w:w="3544" w:type="dxa"/>
            <w:tcBorders>
              <w:top w:val="single" w:sz="4" w:space="0" w:color="auto"/>
              <w:left w:val="single" w:sz="4" w:space="0" w:color="auto"/>
              <w:bottom w:val="single" w:sz="4" w:space="0" w:color="auto"/>
              <w:right w:val="single" w:sz="4" w:space="0" w:color="auto"/>
            </w:tcBorders>
            <w:vAlign w:val="center"/>
          </w:tcPr>
          <w:p w14:paraId="2AE9B95E" w14:textId="540B70F9" w:rsidR="00100579" w:rsidRDefault="00100579" w:rsidP="006C0897">
            <w:pPr>
              <w:widowControl w:val="0"/>
              <w:autoSpaceDE w:val="0"/>
              <w:autoSpaceDN w:val="0"/>
              <w:spacing w:after="0" w:line="240" w:lineRule="auto"/>
              <w:ind w:left="108" w:right="113"/>
              <w:jc w:val="both"/>
              <w:rPr>
                <w:rFonts w:eastAsia="Calibri" w:cstheme="minorHAnsi"/>
              </w:rPr>
            </w:pPr>
            <w:r>
              <w:t>Best practices in Community-based Disaster Risk Management Plans: experience of another country in the region.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791434" w14:textId="6BC2B817" w:rsidR="00100579" w:rsidRDefault="00100579" w:rsidP="006C0897">
            <w:pPr>
              <w:widowControl w:val="0"/>
              <w:autoSpaceDE w:val="0"/>
              <w:autoSpaceDN w:val="0"/>
              <w:spacing w:after="0" w:line="240" w:lineRule="auto"/>
              <w:jc w:val="both"/>
              <w:rPr>
                <w:rFonts w:eastAsia="Calibri" w:cstheme="minorHAnsi"/>
                <w:bCs/>
                <w:w w:val="90"/>
              </w:rPr>
            </w:pPr>
            <w:r>
              <w:t>Increases the capabilities of participants to develop and implement Community-based Disaster Risk Management Plans in another country of the region.</w:t>
            </w:r>
          </w:p>
        </w:tc>
      </w:tr>
      <w:tr w:rsidR="006E5BBA" w:rsidRPr="00750189" w14:paraId="7E245890" w14:textId="77777777" w:rsidTr="00C56A74">
        <w:trPr>
          <w:trHeight w:val="826"/>
        </w:trPr>
        <w:tc>
          <w:tcPr>
            <w:tcW w:w="2405" w:type="dxa"/>
            <w:tcBorders>
              <w:right w:val="single" w:sz="4" w:space="0" w:color="auto"/>
            </w:tcBorders>
            <w:shd w:val="clear" w:color="auto" w:fill="auto"/>
            <w:vAlign w:val="center"/>
          </w:tcPr>
          <w:p w14:paraId="3B55C0B1" w14:textId="5F314CEB" w:rsidR="006E5BBA" w:rsidRDefault="00CC7F55" w:rsidP="006E5BBA">
            <w:pPr>
              <w:widowControl w:val="0"/>
              <w:autoSpaceDE w:val="0"/>
              <w:autoSpaceDN w:val="0"/>
              <w:spacing w:after="0" w:line="240" w:lineRule="auto"/>
              <w:ind w:left="108" w:right="113"/>
              <w:jc w:val="center"/>
              <w:rPr>
                <w:rFonts w:eastAsia="Calibri" w:cstheme="minorHAnsi"/>
              </w:rPr>
            </w:pPr>
            <w:r>
              <w:t>Conclusion and certification</w:t>
            </w:r>
          </w:p>
        </w:tc>
        <w:tc>
          <w:tcPr>
            <w:tcW w:w="3544" w:type="dxa"/>
            <w:tcBorders>
              <w:top w:val="single" w:sz="4" w:space="0" w:color="auto"/>
              <w:left w:val="single" w:sz="4" w:space="0" w:color="auto"/>
              <w:right w:val="single" w:sz="4" w:space="0" w:color="auto"/>
            </w:tcBorders>
            <w:vAlign w:val="center"/>
          </w:tcPr>
          <w:p w14:paraId="63CE07DC" w14:textId="241F6567" w:rsidR="006E5BBA" w:rsidRPr="00750189" w:rsidRDefault="00C56A74" w:rsidP="006C0897">
            <w:pPr>
              <w:widowControl w:val="0"/>
              <w:autoSpaceDE w:val="0"/>
              <w:autoSpaceDN w:val="0"/>
              <w:spacing w:after="0" w:line="240" w:lineRule="auto"/>
              <w:ind w:left="108" w:right="113"/>
              <w:jc w:val="both"/>
              <w:rPr>
                <w:rFonts w:eastAsia="Calibri" w:cstheme="minorHAnsi"/>
              </w:rPr>
            </w:pPr>
            <w:r>
              <w:t>Final evaluation</w:t>
            </w:r>
          </w:p>
        </w:tc>
        <w:tc>
          <w:tcPr>
            <w:tcW w:w="2835" w:type="dxa"/>
            <w:tcBorders>
              <w:top w:val="single" w:sz="4" w:space="0" w:color="auto"/>
              <w:left w:val="single" w:sz="4" w:space="0" w:color="auto"/>
              <w:right w:val="single" w:sz="4" w:space="0" w:color="auto"/>
            </w:tcBorders>
            <w:shd w:val="clear" w:color="auto" w:fill="auto"/>
            <w:vAlign w:val="center"/>
          </w:tcPr>
          <w:p w14:paraId="721080A6" w14:textId="60EEE9FD" w:rsidR="006E5BBA" w:rsidRPr="008F2608" w:rsidRDefault="008F2608" w:rsidP="006C0897">
            <w:pPr>
              <w:widowControl w:val="0"/>
              <w:autoSpaceDE w:val="0"/>
              <w:autoSpaceDN w:val="0"/>
              <w:spacing w:after="0" w:line="240" w:lineRule="auto"/>
              <w:jc w:val="both"/>
              <w:rPr>
                <w:rFonts w:eastAsia="Calibri" w:cstheme="minorHAnsi"/>
                <w:bCs/>
                <w:w w:val="90"/>
              </w:rPr>
            </w:pPr>
            <w:r>
              <w:t>Satisfaction survey and certification</w:t>
            </w:r>
          </w:p>
        </w:tc>
      </w:tr>
    </w:tbl>
    <w:p w14:paraId="5112A0FD" w14:textId="77777777" w:rsidR="00E90E13" w:rsidRDefault="00E90E13" w:rsidP="00750189">
      <w:pPr>
        <w:spacing w:after="0" w:line="240" w:lineRule="exact"/>
        <w:rPr>
          <w:rFonts w:eastAsia="MS Mincho" w:cstheme="minorHAnsi"/>
          <w:lang w:eastAsia="es-ES"/>
        </w:rPr>
      </w:pPr>
    </w:p>
    <w:p w14:paraId="4D129102" w14:textId="77777777" w:rsidR="00E90E13" w:rsidRDefault="00E90E13" w:rsidP="00750189">
      <w:pPr>
        <w:spacing w:after="0" w:line="240" w:lineRule="exact"/>
        <w:rPr>
          <w:rFonts w:eastAsia="MS Mincho" w:cstheme="minorHAnsi"/>
          <w:lang w:eastAsia="es-ES"/>
        </w:rPr>
      </w:pPr>
    </w:p>
    <w:p w14:paraId="4AF76A4B" w14:textId="77777777" w:rsidR="00E90E13" w:rsidRPr="00750189" w:rsidRDefault="00E90E13" w:rsidP="00750189">
      <w:pPr>
        <w:spacing w:after="0" w:line="240" w:lineRule="exact"/>
        <w:rPr>
          <w:rFonts w:eastAsia="MS Mincho" w:cstheme="minorHAnsi"/>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27"/>
        <w:gridCol w:w="6721"/>
      </w:tblGrid>
      <w:tr w:rsidR="00750189" w:rsidRPr="00750189" w14:paraId="61DE9A83" w14:textId="77777777" w:rsidTr="00DD1087">
        <w:trPr>
          <w:trHeight w:val="286"/>
        </w:trPr>
        <w:tc>
          <w:tcPr>
            <w:tcW w:w="5000" w:type="pct"/>
            <w:gridSpan w:val="2"/>
            <w:shd w:val="clear" w:color="auto" w:fill="auto"/>
          </w:tcPr>
          <w:p w14:paraId="3B7A676D" w14:textId="77777777" w:rsidR="00750189" w:rsidRPr="00750189" w:rsidRDefault="00750189" w:rsidP="00DD1087">
            <w:pPr>
              <w:widowControl w:val="0"/>
              <w:autoSpaceDE w:val="0"/>
              <w:autoSpaceDN w:val="0"/>
              <w:spacing w:after="0" w:line="240" w:lineRule="auto"/>
              <w:ind w:left="108"/>
              <w:jc w:val="center"/>
              <w:rPr>
                <w:rFonts w:eastAsia="Calibri" w:cstheme="minorHAnsi"/>
                <w:b/>
                <w:w w:val="90"/>
              </w:rPr>
            </w:pPr>
            <w:r>
              <w:rPr>
                <w:b/>
              </w:rPr>
              <w:t>TEACHING PROCESS</w:t>
            </w:r>
          </w:p>
        </w:tc>
      </w:tr>
      <w:tr w:rsidR="00750189" w:rsidRPr="00750189" w14:paraId="35CA0FFE" w14:textId="77777777" w:rsidTr="00DD1087">
        <w:trPr>
          <w:trHeight w:val="489"/>
        </w:trPr>
        <w:tc>
          <w:tcPr>
            <w:tcW w:w="1202" w:type="pct"/>
            <w:shd w:val="clear" w:color="auto" w:fill="auto"/>
            <w:vAlign w:val="center"/>
          </w:tcPr>
          <w:p w14:paraId="33DA6C3B" w14:textId="77777777" w:rsidR="00750189" w:rsidRPr="00750189" w:rsidRDefault="00750189" w:rsidP="00DD1087">
            <w:pPr>
              <w:widowControl w:val="0"/>
              <w:autoSpaceDE w:val="0"/>
              <w:autoSpaceDN w:val="0"/>
              <w:spacing w:before="4" w:after="0" w:line="220" w:lineRule="exact"/>
              <w:ind w:left="107"/>
              <w:rPr>
                <w:rFonts w:eastAsia="Calibri" w:cstheme="minorHAnsi"/>
                <w:b/>
                <w:w w:val="90"/>
              </w:rPr>
            </w:pPr>
            <w:r>
              <w:rPr>
                <w:b/>
              </w:rPr>
              <w:t>METHODOLOGY</w:t>
            </w:r>
          </w:p>
        </w:tc>
        <w:tc>
          <w:tcPr>
            <w:tcW w:w="3798" w:type="pct"/>
            <w:shd w:val="clear" w:color="auto" w:fill="auto"/>
            <w:vAlign w:val="center"/>
          </w:tcPr>
          <w:p w14:paraId="5D76E8B3" w14:textId="7948AA71" w:rsidR="00750189" w:rsidRPr="00750189" w:rsidRDefault="00750189" w:rsidP="00EB6A3F">
            <w:pPr>
              <w:widowControl w:val="0"/>
              <w:autoSpaceDE w:val="0"/>
              <w:autoSpaceDN w:val="0"/>
              <w:spacing w:after="0" w:line="240" w:lineRule="auto"/>
              <w:ind w:left="108"/>
              <w:jc w:val="both"/>
              <w:rPr>
                <w:rFonts w:eastAsia="Calibri" w:cstheme="minorHAnsi"/>
              </w:rPr>
            </w:pPr>
            <w:r>
              <w:t xml:space="preserve">The course will </w:t>
            </w:r>
            <w:r w:rsidR="0022430A">
              <w:t xml:space="preserve">take place </w:t>
            </w:r>
            <w:r>
              <w:t>in an online format consist</w:t>
            </w:r>
            <w:r w:rsidR="0022430A">
              <w:t>ing</w:t>
            </w:r>
            <w:r>
              <w:t xml:space="preserve"> of asynchronous modules and contents for independent study that will be posted to a virtual classroom, along with synchronous master classes (to be confirmed) held via an online platform, with a total duration of 6 weeks.</w:t>
            </w:r>
          </w:p>
        </w:tc>
      </w:tr>
      <w:tr w:rsidR="00750189" w:rsidRPr="00750189" w14:paraId="05EB1585" w14:textId="77777777" w:rsidTr="00100579">
        <w:trPr>
          <w:trHeight w:val="591"/>
        </w:trPr>
        <w:tc>
          <w:tcPr>
            <w:tcW w:w="1202" w:type="pct"/>
            <w:shd w:val="clear" w:color="auto" w:fill="auto"/>
            <w:vAlign w:val="center"/>
          </w:tcPr>
          <w:p w14:paraId="23D44B82" w14:textId="77777777" w:rsidR="00750189" w:rsidRPr="00750189" w:rsidRDefault="00750189" w:rsidP="00E2179E">
            <w:pPr>
              <w:widowControl w:val="0"/>
              <w:autoSpaceDE w:val="0"/>
              <w:autoSpaceDN w:val="0"/>
              <w:spacing w:before="4" w:after="0" w:line="220" w:lineRule="exact"/>
              <w:ind w:left="142"/>
              <w:rPr>
                <w:rFonts w:eastAsia="Calibri" w:cstheme="minorHAnsi"/>
                <w:b/>
                <w:w w:val="90"/>
              </w:rPr>
            </w:pPr>
            <w:r>
              <w:rPr>
                <w:b/>
              </w:rPr>
              <w:t>TEACHING MATERIALS</w:t>
            </w:r>
          </w:p>
        </w:tc>
        <w:tc>
          <w:tcPr>
            <w:tcW w:w="3798" w:type="pct"/>
            <w:shd w:val="clear" w:color="auto" w:fill="auto"/>
          </w:tcPr>
          <w:p w14:paraId="0F4FDD57" w14:textId="2B84BD46" w:rsidR="0026352A" w:rsidRPr="00100579" w:rsidRDefault="00864F98" w:rsidP="00E2179E">
            <w:pPr>
              <w:widowControl w:val="0"/>
              <w:autoSpaceDE w:val="0"/>
              <w:autoSpaceDN w:val="0"/>
              <w:spacing w:after="0" w:line="240" w:lineRule="auto"/>
              <w:ind w:left="139"/>
              <w:rPr>
                <w:rFonts w:eastAsia="Calibri" w:cstheme="minorHAnsi"/>
              </w:rPr>
            </w:pPr>
            <w:r>
              <w:t>Handbook for the Implementation of a Community-based Disaster Risk Reduction Plan (JICA)</w:t>
            </w:r>
          </w:p>
        </w:tc>
      </w:tr>
      <w:tr w:rsidR="00750189" w:rsidRPr="00750189" w14:paraId="2453501E" w14:textId="77777777" w:rsidTr="008944EF">
        <w:trPr>
          <w:trHeight w:val="244"/>
        </w:trPr>
        <w:tc>
          <w:tcPr>
            <w:tcW w:w="1202" w:type="pct"/>
            <w:shd w:val="clear" w:color="auto" w:fill="auto"/>
          </w:tcPr>
          <w:p w14:paraId="1F3406DC" w14:textId="77777777" w:rsidR="00750189" w:rsidRPr="00750189" w:rsidRDefault="00750189" w:rsidP="00DD1087">
            <w:pPr>
              <w:widowControl w:val="0"/>
              <w:autoSpaceDE w:val="0"/>
              <w:autoSpaceDN w:val="0"/>
              <w:spacing w:before="4" w:after="0" w:line="220" w:lineRule="exact"/>
              <w:ind w:left="107"/>
              <w:rPr>
                <w:rFonts w:eastAsia="Calibri" w:cstheme="minorHAnsi"/>
                <w:b/>
                <w:w w:val="90"/>
              </w:rPr>
            </w:pPr>
            <w:r>
              <w:rPr>
                <w:b/>
              </w:rPr>
              <w:t>ATTENDANCE</w:t>
            </w:r>
          </w:p>
        </w:tc>
        <w:tc>
          <w:tcPr>
            <w:tcW w:w="3798" w:type="pct"/>
            <w:shd w:val="clear" w:color="auto" w:fill="auto"/>
            <w:vAlign w:val="center"/>
          </w:tcPr>
          <w:p w14:paraId="29F7D92D" w14:textId="4FA4091D" w:rsidR="00750189" w:rsidRPr="00750189" w:rsidRDefault="008944EF" w:rsidP="008944EF">
            <w:pPr>
              <w:widowControl w:val="0"/>
              <w:autoSpaceDE w:val="0"/>
              <w:autoSpaceDN w:val="0"/>
              <w:spacing w:after="0" w:line="240" w:lineRule="auto"/>
              <w:ind w:left="108"/>
              <w:rPr>
                <w:rFonts w:eastAsia="Calibri" w:cstheme="minorHAnsi"/>
              </w:rPr>
            </w:pPr>
            <w:r>
              <w:t>100% attendance of synchronous activities (Master Class) and 60% participation in the asynchronous component is required.</w:t>
            </w:r>
          </w:p>
        </w:tc>
      </w:tr>
      <w:tr w:rsidR="00750189" w:rsidRPr="00750189" w14:paraId="6E69E2D1" w14:textId="77777777" w:rsidTr="00E90E13">
        <w:trPr>
          <w:trHeight w:val="489"/>
        </w:trPr>
        <w:tc>
          <w:tcPr>
            <w:tcW w:w="1202" w:type="pct"/>
            <w:shd w:val="clear" w:color="auto" w:fill="auto"/>
            <w:vAlign w:val="center"/>
          </w:tcPr>
          <w:p w14:paraId="2B354E4A" w14:textId="77777777" w:rsidR="00750189" w:rsidRPr="00750189" w:rsidRDefault="00750189" w:rsidP="00DD1087">
            <w:pPr>
              <w:widowControl w:val="0"/>
              <w:autoSpaceDE w:val="0"/>
              <w:autoSpaceDN w:val="0"/>
              <w:spacing w:before="4" w:after="0" w:line="220" w:lineRule="exact"/>
              <w:ind w:left="107"/>
              <w:rPr>
                <w:rFonts w:eastAsia="Calibri" w:cstheme="minorHAnsi"/>
                <w:b/>
                <w:w w:val="90"/>
              </w:rPr>
            </w:pPr>
            <w:r>
              <w:rPr>
                <w:b/>
              </w:rPr>
              <w:t>Evaluation method</w:t>
            </w:r>
          </w:p>
        </w:tc>
        <w:tc>
          <w:tcPr>
            <w:tcW w:w="3798" w:type="pct"/>
            <w:shd w:val="clear" w:color="auto" w:fill="auto"/>
            <w:vAlign w:val="center"/>
          </w:tcPr>
          <w:p w14:paraId="39B50256" w14:textId="5E5AE91B" w:rsidR="00E978C5" w:rsidRPr="00100579" w:rsidRDefault="00E978C5" w:rsidP="00DD1087">
            <w:pPr>
              <w:widowControl w:val="0"/>
              <w:autoSpaceDE w:val="0"/>
              <w:autoSpaceDN w:val="0"/>
              <w:spacing w:after="0" w:line="240" w:lineRule="auto"/>
              <w:ind w:left="108"/>
              <w:jc w:val="both"/>
              <w:rPr>
                <w:rFonts w:eastAsia="Calibri" w:cstheme="minorHAnsi"/>
              </w:rPr>
            </w:pPr>
            <w:r>
              <w:t xml:space="preserve">Formative assessments: no marks. </w:t>
            </w:r>
          </w:p>
          <w:p w14:paraId="78024EDC" w14:textId="57616D1E" w:rsidR="00750189" w:rsidRPr="00100579" w:rsidRDefault="00750189" w:rsidP="00DD1087">
            <w:pPr>
              <w:widowControl w:val="0"/>
              <w:autoSpaceDE w:val="0"/>
              <w:autoSpaceDN w:val="0"/>
              <w:spacing w:after="0" w:line="240" w:lineRule="auto"/>
              <w:ind w:left="108"/>
              <w:jc w:val="both"/>
              <w:rPr>
                <w:rFonts w:eastAsia="Calibri" w:cstheme="minorHAnsi"/>
              </w:rPr>
            </w:pPr>
            <w:r>
              <w:t>Summative final evaluation:  60% passing grade.</w:t>
            </w:r>
          </w:p>
          <w:p w14:paraId="0B9857B8" w14:textId="06833D01" w:rsidR="00750189" w:rsidRPr="00750189" w:rsidRDefault="00750189" w:rsidP="00DD1087">
            <w:pPr>
              <w:widowControl w:val="0"/>
              <w:autoSpaceDE w:val="0"/>
              <w:autoSpaceDN w:val="0"/>
              <w:spacing w:after="0" w:line="240" w:lineRule="auto"/>
              <w:ind w:left="108"/>
              <w:jc w:val="both"/>
              <w:rPr>
                <w:rFonts w:eastAsia="Calibri" w:cstheme="minorHAnsi"/>
              </w:rPr>
            </w:pPr>
            <w:r>
              <w:t>Standard: 60% difficulty.</w:t>
            </w:r>
          </w:p>
        </w:tc>
      </w:tr>
    </w:tbl>
    <w:p w14:paraId="5B00405C" w14:textId="75B7015A" w:rsidR="00407DF3" w:rsidRDefault="00407DF3" w:rsidP="00407DF3">
      <w:pPr>
        <w:spacing w:after="0" w:line="240" w:lineRule="exact"/>
        <w:rPr>
          <w:rFonts w:ascii="Calibri" w:eastAsia="MS Mincho" w:hAnsi="Calibri" w:cs="Calibri"/>
          <w:highlight w:val="cyan"/>
          <w:lang w:eastAsia="es-ES"/>
        </w:rPr>
      </w:pPr>
    </w:p>
    <w:p w14:paraId="08BBD2A2" w14:textId="288C4AEC" w:rsidR="007B007E" w:rsidRDefault="007B007E" w:rsidP="00407DF3">
      <w:pPr>
        <w:spacing w:after="0" w:line="240" w:lineRule="exact"/>
        <w:rPr>
          <w:rFonts w:ascii="Calibri" w:eastAsia="MS Mincho" w:hAnsi="Calibri" w:cs="Calibri"/>
          <w:highlight w:val="cyan"/>
          <w:lang w:eastAsia="es-ES"/>
        </w:rPr>
      </w:pPr>
    </w:p>
    <w:p w14:paraId="292310CF" w14:textId="41489D35" w:rsidR="007B007E" w:rsidRDefault="007B007E" w:rsidP="00407DF3">
      <w:pPr>
        <w:spacing w:after="0" w:line="240" w:lineRule="exact"/>
        <w:rPr>
          <w:rFonts w:ascii="Calibri" w:eastAsia="MS Mincho" w:hAnsi="Calibri" w:cs="Calibri"/>
          <w:highlight w:val="cyan"/>
          <w:lang w:eastAsia="es-ES"/>
        </w:rPr>
      </w:pPr>
    </w:p>
    <w:p w14:paraId="19C3C316" w14:textId="061FEBC0" w:rsidR="007B007E" w:rsidRDefault="007B007E" w:rsidP="00407DF3">
      <w:pPr>
        <w:spacing w:after="0" w:line="240" w:lineRule="exact"/>
        <w:rPr>
          <w:rFonts w:ascii="Calibri" w:eastAsia="MS Mincho" w:hAnsi="Calibri" w:cs="Calibri"/>
          <w:highlight w:val="cyan"/>
          <w:lang w:eastAsia="es-ES"/>
        </w:rPr>
      </w:pPr>
    </w:p>
    <w:p w14:paraId="11A3E68A" w14:textId="57D0020A" w:rsidR="007B007E" w:rsidRDefault="007B007E" w:rsidP="00407DF3">
      <w:pPr>
        <w:spacing w:after="0" w:line="240" w:lineRule="exact"/>
        <w:rPr>
          <w:rFonts w:ascii="Calibri" w:eastAsia="MS Mincho" w:hAnsi="Calibri" w:cs="Calibri"/>
          <w:highlight w:val="cyan"/>
          <w:lang w:eastAsia="es-ES"/>
        </w:rPr>
      </w:pPr>
    </w:p>
    <w:p w14:paraId="61EB2587" w14:textId="77777777" w:rsidR="007B007E" w:rsidRPr="00D43E79" w:rsidRDefault="007B007E" w:rsidP="00407DF3">
      <w:pPr>
        <w:spacing w:after="0" w:line="240" w:lineRule="exact"/>
        <w:rPr>
          <w:rFonts w:ascii="Calibri" w:eastAsia="MS Mincho" w:hAnsi="Calibri" w:cs="Calibri"/>
          <w:highlight w:val="cyan"/>
          <w:lang w:eastAsia="es-ES"/>
        </w:rPr>
      </w:pPr>
      <w:bookmarkStart w:id="0" w:name="_GoBack"/>
      <w:bookmarkEnd w:id="0"/>
    </w:p>
    <w:p w14:paraId="30835C9D" w14:textId="469298DD" w:rsidR="006B7569" w:rsidRPr="00CD3B93" w:rsidRDefault="00431DD9" w:rsidP="00CD3B93">
      <w:pPr>
        <w:spacing w:before="100" w:beforeAutospacing="1" w:after="100" w:afterAutospacing="1" w:line="240" w:lineRule="auto"/>
        <w:ind w:left="360"/>
        <w:jc w:val="both"/>
        <w:rPr>
          <w:b/>
        </w:rPr>
      </w:pPr>
      <w:r>
        <w:rPr>
          <w:b/>
        </w:rPr>
        <w:lastRenderedPageBreak/>
        <w:t>XV. CONTACT INFORMATION</w:t>
      </w:r>
    </w:p>
    <w:p w14:paraId="3A84BB91" w14:textId="08DC7E99" w:rsidR="00CD3B93" w:rsidRPr="005A02F8" w:rsidRDefault="006B6591" w:rsidP="00CD3B93">
      <w:pPr>
        <w:spacing w:after="0"/>
        <w:jc w:val="both"/>
        <w:rPr>
          <w:rFonts w:eastAsia="Calibri" w:cs="Arial"/>
          <w:lang w:val="es-CL"/>
        </w:rPr>
      </w:pPr>
      <w:r w:rsidRPr="005A02F8">
        <w:rPr>
          <w:b/>
          <w:lang w:val="es-CL"/>
        </w:rPr>
        <w:t>Academia del Servicio Nacional de Prevención y Respuesta ante Desastre (SENAPRED)</w:t>
      </w:r>
    </w:p>
    <w:p w14:paraId="0CF13C02" w14:textId="70BE647E" w:rsidR="00282C74" w:rsidRPr="00BB1DC1" w:rsidRDefault="006B6591" w:rsidP="00CD3B93">
      <w:pPr>
        <w:spacing w:after="0"/>
        <w:jc w:val="both"/>
        <w:rPr>
          <w:rFonts w:eastAsia="Calibri" w:cs="Arial"/>
        </w:rPr>
      </w:pPr>
      <w:r>
        <w:t xml:space="preserve">Av. Beauchef 1671, Santiago, Chile. </w:t>
      </w:r>
    </w:p>
    <w:p w14:paraId="1D97DD23" w14:textId="0BD8963B" w:rsidR="00CD3B93" w:rsidRPr="00BB1DC1" w:rsidRDefault="006B7569" w:rsidP="00CD3B93">
      <w:pPr>
        <w:spacing w:after="0"/>
        <w:jc w:val="both"/>
        <w:rPr>
          <w:rFonts w:eastAsia="Calibri" w:cs="Arial"/>
        </w:rPr>
      </w:pPr>
      <w:r>
        <w:t>Phone: (+562) 2401 8195</w:t>
      </w:r>
    </w:p>
    <w:p w14:paraId="7279246C" w14:textId="2EA50D06" w:rsidR="00864F98" w:rsidRPr="006C0897" w:rsidRDefault="007B007E" w:rsidP="00CD3B93">
      <w:pPr>
        <w:spacing w:after="0"/>
        <w:jc w:val="both"/>
        <w:rPr>
          <w:rFonts w:eastAsia="Calibri" w:cs="Arial"/>
        </w:rPr>
      </w:pPr>
      <w:hyperlink r:id="rId16" w:history="1">
        <w:r w:rsidR="0015088E">
          <w:rPr>
            <w:rStyle w:val="Hipervnculo"/>
          </w:rPr>
          <w:t>academia@senapred.gob.cl</w:t>
        </w:r>
      </w:hyperlink>
      <w:r w:rsidR="0015088E">
        <w:t xml:space="preserve"> </w:t>
      </w:r>
    </w:p>
    <w:p w14:paraId="660B5B55" w14:textId="77777777" w:rsidR="00282C74" w:rsidRPr="006C0897" w:rsidRDefault="00282C74" w:rsidP="00CD3B93">
      <w:pPr>
        <w:spacing w:after="0"/>
        <w:jc w:val="both"/>
        <w:rPr>
          <w:rFonts w:eastAsia="Calibri" w:cs="Arial"/>
        </w:rPr>
      </w:pPr>
    </w:p>
    <w:p w14:paraId="46A07128" w14:textId="77777777" w:rsidR="009555FE" w:rsidRPr="006C0897" w:rsidRDefault="009555FE" w:rsidP="00431DD9">
      <w:pPr>
        <w:spacing w:after="0"/>
        <w:jc w:val="both"/>
        <w:rPr>
          <w:color w:val="FF0000"/>
        </w:rPr>
      </w:pPr>
    </w:p>
    <w:p w14:paraId="1CEFFB8E" w14:textId="3BDFE276" w:rsidR="00431DD9" w:rsidRPr="00CD3B93" w:rsidRDefault="006B7569" w:rsidP="00431DD9">
      <w:pPr>
        <w:spacing w:after="0"/>
        <w:jc w:val="both"/>
        <w:rPr>
          <w:rFonts w:eastAsia="Calibri" w:cs="Arial"/>
        </w:rPr>
      </w:pPr>
      <w:r>
        <w:rPr>
          <w:b/>
        </w:rPr>
        <w:t>Chilean International Cooperation Agency for Development (AGCID)</w:t>
      </w:r>
      <w:r>
        <w:t xml:space="preserve"> </w:t>
      </w:r>
    </w:p>
    <w:p w14:paraId="3D923CA5" w14:textId="77777777" w:rsidR="00431DD9" w:rsidRPr="005A02F8" w:rsidRDefault="00431DD9" w:rsidP="00431DD9">
      <w:pPr>
        <w:spacing w:after="0"/>
        <w:jc w:val="both"/>
        <w:rPr>
          <w:rFonts w:eastAsia="Calibri" w:cs="Arial"/>
          <w:lang w:val="es-CL"/>
        </w:rPr>
      </w:pPr>
      <w:r w:rsidRPr="005A02F8">
        <w:rPr>
          <w:lang w:val="es-CL"/>
        </w:rPr>
        <w:t xml:space="preserve">Teatinos 180, Piso 8. </w:t>
      </w:r>
    </w:p>
    <w:p w14:paraId="2E2D596A" w14:textId="77777777" w:rsidR="00431DD9" w:rsidRPr="005A02F8" w:rsidRDefault="00431DD9" w:rsidP="00431DD9">
      <w:pPr>
        <w:spacing w:after="0"/>
        <w:jc w:val="both"/>
        <w:rPr>
          <w:rFonts w:eastAsia="Calibri" w:cs="Arial"/>
          <w:lang w:val="es-CL"/>
        </w:rPr>
      </w:pPr>
      <w:r w:rsidRPr="005A02F8">
        <w:rPr>
          <w:lang w:val="es-CL"/>
        </w:rPr>
        <w:t>Santiago, Chile</w:t>
      </w:r>
    </w:p>
    <w:p w14:paraId="1CCBF853" w14:textId="77777777" w:rsidR="00431DD9" w:rsidRPr="005A02F8" w:rsidRDefault="00431DD9" w:rsidP="00431DD9">
      <w:pPr>
        <w:spacing w:after="0"/>
        <w:jc w:val="both"/>
        <w:rPr>
          <w:rFonts w:eastAsia="Calibri" w:cs="Arial"/>
          <w:lang w:val="es-CL"/>
        </w:rPr>
      </w:pPr>
      <w:r w:rsidRPr="005A02F8">
        <w:rPr>
          <w:lang w:val="es-CL"/>
        </w:rPr>
        <w:t>+56 22 827 5700</w:t>
      </w:r>
    </w:p>
    <w:p w14:paraId="58024033" w14:textId="0830E31A" w:rsidR="006B7569" w:rsidRPr="005A02F8" w:rsidRDefault="007B007E" w:rsidP="00C64828">
      <w:pPr>
        <w:spacing w:after="0"/>
        <w:jc w:val="both"/>
        <w:rPr>
          <w:rStyle w:val="Hipervnculo"/>
          <w:rFonts w:eastAsia="Calibri" w:cs="Arial"/>
          <w:lang w:val="es-CL"/>
        </w:rPr>
      </w:pPr>
      <w:hyperlink r:id="rId17" w:history="1">
        <w:r w:rsidR="00FC27A6" w:rsidRPr="00DB0F2C">
          <w:rPr>
            <w:rStyle w:val="Hipervnculo"/>
            <w:lang w:val="es-CL"/>
          </w:rPr>
          <w:t>agencia@agcid.gob.cl</w:t>
        </w:r>
      </w:hyperlink>
    </w:p>
    <w:p w14:paraId="2A3C101C" w14:textId="77777777" w:rsidR="00F8083E" w:rsidRDefault="00F8083E" w:rsidP="00C64828">
      <w:pPr>
        <w:spacing w:after="0"/>
        <w:jc w:val="both"/>
        <w:rPr>
          <w:rStyle w:val="Hipervnculo"/>
          <w:rFonts w:eastAsia="Calibri" w:cs="Arial"/>
          <w:lang w:val="es-MX"/>
        </w:rPr>
      </w:pPr>
    </w:p>
    <w:p w14:paraId="36AAE1A4" w14:textId="77777777" w:rsidR="00DA5E54" w:rsidRDefault="00DA5E54" w:rsidP="00C64828">
      <w:pPr>
        <w:spacing w:after="0"/>
        <w:jc w:val="both"/>
        <w:rPr>
          <w:rStyle w:val="Hipervnculo"/>
          <w:rFonts w:eastAsia="Calibri" w:cs="Arial"/>
          <w:lang w:val="es-MX"/>
        </w:rPr>
      </w:pPr>
    </w:p>
    <w:p w14:paraId="40A38835" w14:textId="00D8D1C6" w:rsidR="00F8083E" w:rsidRDefault="00F8083E" w:rsidP="00C64828">
      <w:pPr>
        <w:spacing w:after="0"/>
        <w:jc w:val="both"/>
        <w:rPr>
          <w:rFonts w:eastAsia="Calibri" w:cs="Arial"/>
        </w:rPr>
      </w:pPr>
      <w:r>
        <w:rPr>
          <w:b/>
        </w:rPr>
        <w:t>KIZUNA II Project Coordination</w:t>
      </w:r>
    </w:p>
    <w:p w14:paraId="64170946" w14:textId="38EEC7DD" w:rsidR="00F8083E" w:rsidRPr="00C0061D" w:rsidRDefault="007B007E" w:rsidP="00C64828">
      <w:pPr>
        <w:spacing w:after="0"/>
        <w:jc w:val="both"/>
      </w:pPr>
      <w:hyperlink r:id="rId18" w:history="1">
        <w:r w:rsidR="0015088E">
          <w:rPr>
            <w:rStyle w:val="Hipervnculo"/>
          </w:rPr>
          <w:t>jica.kizuna2@gmail.com</w:t>
        </w:r>
      </w:hyperlink>
      <w:r w:rsidR="0015088E">
        <w:t xml:space="preserve"> </w:t>
      </w:r>
    </w:p>
    <w:sectPr w:rsidR="00F8083E" w:rsidRPr="00C0061D">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7496A3" w16cex:dateUtc="2024-05-01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4412EB" w16cid:durableId="4B7496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11045" w14:textId="77777777" w:rsidR="0021693D" w:rsidRDefault="0021693D" w:rsidP="0090395B">
      <w:pPr>
        <w:spacing w:after="0" w:line="240" w:lineRule="auto"/>
      </w:pPr>
      <w:r>
        <w:separator/>
      </w:r>
    </w:p>
  </w:endnote>
  <w:endnote w:type="continuationSeparator" w:id="0">
    <w:p w14:paraId="27C8DB63" w14:textId="77777777" w:rsidR="0021693D" w:rsidRDefault="0021693D" w:rsidP="0090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EAC1F" w14:textId="77777777" w:rsidR="0021693D" w:rsidRDefault="0021693D" w:rsidP="0090395B">
      <w:pPr>
        <w:spacing w:after="0" w:line="240" w:lineRule="auto"/>
      </w:pPr>
      <w:r>
        <w:separator/>
      </w:r>
    </w:p>
  </w:footnote>
  <w:footnote w:type="continuationSeparator" w:id="0">
    <w:p w14:paraId="0C3EA7EE" w14:textId="77777777" w:rsidR="0021693D" w:rsidRDefault="0021693D" w:rsidP="00903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7B3698"/>
    <w:multiLevelType w:val="hybridMultilevel"/>
    <w:tmpl w:val="5C5C87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73209A"/>
    <w:multiLevelType w:val="multilevel"/>
    <w:tmpl w:val="BF524816"/>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7A3A2F"/>
    <w:multiLevelType w:val="hybridMultilevel"/>
    <w:tmpl w:val="FD1EEF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2151B35"/>
    <w:multiLevelType w:val="multilevel"/>
    <w:tmpl w:val="0A465A96"/>
    <w:lvl w:ilvl="0">
      <w:start w:val="1"/>
      <w:numFmt w:val="decimal"/>
      <w:lvlText w:val="(%1)"/>
      <w:lvlJc w:val="left"/>
      <w:pPr>
        <w:ind w:left="360" w:hanging="360"/>
      </w:pPr>
      <w:rPr>
        <w:vertAlign w:val="baseline"/>
      </w:rPr>
    </w:lvl>
    <w:lvl w:ilvl="1">
      <w:start w:val="1"/>
      <w:numFmt w:val="lowerRoman"/>
      <w:lvlText w:val="%2."/>
      <w:lvlJc w:val="right"/>
      <w:pPr>
        <w:ind w:left="900" w:hanging="360"/>
      </w:pPr>
      <w:rPr>
        <w:vertAlign w:val="baseline"/>
      </w:rPr>
    </w:lvl>
    <w:lvl w:ilvl="2">
      <w:start w:val="1"/>
      <w:numFmt w:val="upperRoman"/>
      <w:lvlText w:val="%3."/>
      <w:lvlJc w:val="left"/>
      <w:pPr>
        <w:ind w:left="1680" w:hanging="720"/>
      </w:pPr>
      <w:rPr>
        <w:vertAlign w:val="baseline"/>
      </w:rPr>
    </w:lvl>
    <w:lvl w:ilvl="3">
      <w:start w:val="1"/>
      <w:numFmt w:val="decimal"/>
      <w:lvlText w:val="%4."/>
      <w:lvlJc w:val="left"/>
      <w:pPr>
        <w:ind w:left="1800" w:hanging="420"/>
      </w:pPr>
      <w:rPr>
        <w:vertAlign w:val="baseline"/>
      </w:rPr>
    </w:lvl>
    <w:lvl w:ilvl="4">
      <w:start w:val="1"/>
      <w:numFmt w:val="decimal"/>
      <w:lvlText w:val="(%5)"/>
      <w:lvlJc w:val="left"/>
      <w:pPr>
        <w:ind w:left="2220" w:hanging="420"/>
      </w:pPr>
      <w:rPr>
        <w:vertAlign w:val="baseline"/>
      </w:rPr>
    </w:lvl>
    <w:lvl w:ilvl="5">
      <w:start w:val="1"/>
      <w:numFmt w:val="decimal"/>
      <w:lvlText w:val="%6"/>
      <w:lvlJc w:val="left"/>
      <w:pPr>
        <w:ind w:left="2640" w:hanging="420"/>
      </w:pPr>
      <w:rPr>
        <w:vertAlign w:val="baseline"/>
      </w:rPr>
    </w:lvl>
    <w:lvl w:ilvl="6">
      <w:start w:val="1"/>
      <w:numFmt w:val="decimal"/>
      <w:lvlText w:val="%7."/>
      <w:lvlJc w:val="left"/>
      <w:pPr>
        <w:ind w:left="3060" w:hanging="420"/>
      </w:pPr>
      <w:rPr>
        <w:vertAlign w:val="baseline"/>
      </w:rPr>
    </w:lvl>
    <w:lvl w:ilvl="7">
      <w:start w:val="1"/>
      <w:numFmt w:val="decimal"/>
      <w:lvlText w:val="(%8)"/>
      <w:lvlJc w:val="left"/>
      <w:pPr>
        <w:ind w:left="3480" w:hanging="420"/>
      </w:pPr>
      <w:rPr>
        <w:vertAlign w:val="baseline"/>
      </w:rPr>
    </w:lvl>
    <w:lvl w:ilvl="8">
      <w:start w:val="1"/>
      <w:numFmt w:val="decimal"/>
      <w:lvlText w:val="%9"/>
      <w:lvlJc w:val="left"/>
      <w:pPr>
        <w:ind w:left="3900" w:hanging="420"/>
      </w:pPr>
      <w:rPr>
        <w:vertAlign w:val="baseline"/>
      </w:rPr>
    </w:lvl>
  </w:abstractNum>
  <w:abstractNum w:abstractNumId="5" w15:restartNumberingAfterBreak="0">
    <w:nsid w:val="43427E88"/>
    <w:multiLevelType w:val="hybridMultilevel"/>
    <w:tmpl w:val="F01AD9F0"/>
    <w:lvl w:ilvl="0" w:tplc="340A0001">
      <w:start w:val="1"/>
      <w:numFmt w:val="bullet"/>
      <w:lvlText w:val=""/>
      <w:lvlJc w:val="left"/>
      <w:pPr>
        <w:ind w:left="828" w:hanging="360"/>
      </w:pPr>
      <w:rPr>
        <w:rFonts w:ascii="Symbol" w:hAnsi="Symbol" w:hint="default"/>
      </w:rPr>
    </w:lvl>
    <w:lvl w:ilvl="1" w:tplc="340A0003" w:tentative="1">
      <w:start w:val="1"/>
      <w:numFmt w:val="bullet"/>
      <w:lvlText w:val="o"/>
      <w:lvlJc w:val="left"/>
      <w:pPr>
        <w:ind w:left="1548" w:hanging="360"/>
      </w:pPr>
      <w:rPr>
        <w:rFonts w:ascii="Courier New" w:hAnsi="Courier New" w:cs="Courier New" w:hint="default"/>
      </w:rPr>
    </w:lvl>
    <w:lvl w:ilvl="2" w:tplc="340A0005" w:tentative="1">
      <w:start w:val="1"/>
      <w:numFmt w:val="bullet"/>
      <w:lvlText w:val=""/>
      <w:lvlJc w:val="left"/>
      <w:pPr>
        <w:ind w:left="2268" w:hanging="360"/>
      </w:pPr>
      <w:rPr>
        <w:rFonts w:ascii="Wingdings" w:hAnsi="Wingdings" w:hint="default"/>
      </w:rPr>
    </w:lvl>
    <w:lvl w:ilvl="3" w:tplc="340A0001" w:tentative="1">
      <w:start w:val="1"/>
      <w:numFmt w:val="bullet"/>
      <w:lvlText w:val=""/>
      <w:lvlJc w:val="left"/>
      <w:pPr>
        <w:ind w:left="2988" w:hanging="360"/>
      </w:pPr>
      <w:rPr>
        <w:rFonts w:ascii="Symbol" w:hAnsi="Symbol" w:hint="default"/>
      </w:rPr>
    </w:lvl>
    <w:lvl w:ilvl="4" w:tplc="340A0003" w:tentative="1">
      <w:start w:val="1"/>
      <w:numFmt w:val="bullet"/>
      <w:lvlText w:val="o"/>
      <w:lvlJc w:val="left"/>
      <w:pPr>
        <w:ind w:left="3708" w:hanging="360"/>
      </w:pPr>
      <w:rPr>
        <w:rFonts w:ascii="Courier New" w:hAnsi="Courier New" w:cs="Courier New" w:hint="default"/>
      </w:rPr>
    </w:lvl>
    <w:lvl w:ilvl="5" w:tplc="340A0005" w:tentative="1">
      <w:start w:val="1"/>
      <w:numFmt w:val="bullet"/>
      <w:lvlText w:val=""/>
      <w:lvlJc w:val="left"/>
      <w:pPr>
        <w:ind w:left="4428" w:hanging="360"/>
      </w:pPr>
      <w:rPr>
        <w:rFonts w:ascii="Wingdings" w:hAnsi="Wingdings" w:hint="default"/>
      </w:rPr>
    </w:lvl>
    <w:lvl w:ilvl="6" w:tplc="340A0001" w:tentative="1">
      <w:start w:val="1"/>
      <w:numFmt w:val="bullet"/>
      <w:lvlText w:val=""/>
      <w:lvlJc w:val="left"/>
      <w:pPr>
        <w:ind w:left="5148" w:hanging="360"/>
      </w:pPr>
      <w:rPr>
        <w:rFonts w:ascii="Symbol" w:hAnsi="Symbol" w:hint="default"/>
      </w:rPr>
    </w:lvl>
    <w:lvl w:ilvl="7" w:tplc="340A0003" w:tentative="1">
      <w:start w:val="1"/>
      <w:numFmt w:val="bullet"/>
      <w:lvlText w:val="o"/>
      <w:lvlJc w:val="left"/>
      <w:pPr>
        <w:ind w:left="5868" w:hanging="360"/>
      </w:pPr>
      <w:rPr>
        <w:rFonts w:ascii="Courier New" w:hAnsi="Courier New" w:cs="Courier New" w:hint="default"/>
      </w:rPr>
    </w:lvl>
    <w:lvl w:ilvl="8" w:tplc="340A0005" w:tentative="1">
      <w:start w:val="1"/>
      <w:numFmt w:val="bullet"/>
      <w:lvlText w:val=""/>
      <w:lvlJc w:val="left"/>
      <w:pPr>
        <w:ind w:left="6588" w:hanging="360"/>
      </w:pPr>
      <w:rPr>
        <w:rFonts w:ascii="Wingdings" w:hAnsi="Wingdings" w:hint="default"/>
      </w:rPr>
    </w:lvl>
  </w:abstractNum>
  <w:abstractNum w:abstractNumId="6" w15:restartNumberingAfterBreak="0">
    <w:nsid w:val="496D1350"/>
    <w:multiLevelType w:val="hybridMultilevel"/>
    <w:tmpl w:val="4B4E75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B3B4DDF"/>
    <w:multiLevelType w:val="hybridMultilevel"/>
    <w:tmpl w:val="4E78C1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7E70953"/>
    <w:multiLevelType w:val="multilevel"/>
    <w:tmpl w:val="D4CC4DCC"/>
    <w:lvl w:ilvl="0">
      <w:start w:val="1"/>
      <w:numFmt w:val="decimal"/>
      <w:lvlText w:val="%1."/>
      <w:lvlJc w:val="left"/>
      <w:pPr>
        <w:ind w:left="785" w:hanging="360"/>
      </w:pPr>
      <w:rPr>
        <w:vertAlign w:val="baseline"/>
      </w:rPr>
    </w:lvl>
    <w:lvl w:ilvl="1">
      <w:start w:val="1"/>
      <w:numFmt w:val="decimal"/>
      <w:lvlText w:val="(%2)"/>
      <w:lvlJc w:val="left"/>
      <w:pPr>
        <w:ind w:left="1265" w:hanging="420"/>
      </w:pPr>
      <w:rPr>
        <w:vertAlign w:val="baseline"/>
      </w:rPr>
    </w:lvl>
    <w:lvl w:ilvl="2">
      <w:start w:val="1"/>
      <w:numFmt w:val="decimal"/>
      <w:lvlText w:val="%3"/>
      <w:lvlJc w:val="left"/>
      <w:pPr>
        <w:ind w:left="1685" w:hanging="420"/>
      </w:pPr>
      <w:rPr>
        <w:vertAlign w:val="baseline"/>
      </w:rPr>
    </w:lvl>
    <w:lvl w:ilvl="3">
      <w:start w:val="1"/>
      <w:numFmt w:val="decimal"/>
      <w:lvlText w:val="%4."/>
      <w:lvlJc w:val="left"/>
      <w:pPr>
        <w:ind w:left="2105" w:hanging="420"/>
      </w:pPr>
      <w:rPr>
        <w:vertAlign w:val="baseline"/>
      </w:rPr>
    </w:lvl>
    <w:lvl w:ilvl="4">
      <w:start w:val="1"/>
      <w:numFmt w:val="decimal"/>
      <w:lvlText w:val="(%5)"/>
      <w:lvlJc w:val="left"/>
      <w:pPr>
        <w:ind w:left="2525" w:hanging="420"/>
      </w:pPr>
      <w:rPr>
        <w:vertAlign w:val="baseline"/>
      </w:rPr>
    </w:lvl>
    <w:lvl w:ilvl="5">
      <w:start w:val="1"/>
      <w:numFmt w:val="decimal"/>
      <w:lvlText w:val="%6"/>
      <w:lvlJc w:val="left"/>
      <w:pPr>
        <w:ind w:left="2945" w:hanging="420"/>
      </w:pPr>
      <w:rPr>
        <w:vertAlign w:val="baseline"/>
      </w:rPr>
    </w:lvl>
    <w:lvl w:ilvl="6">
      <w:start w:val="1"/>
      <w:numFmt w:val="decimal"/>
      <w:lvlText w:val="%7."/>
      <w:lvlJc w:val="left"/>
      <w:pPr>
        <w:ind w:left="3365" w:hanging="420"/>
      </w:pPr>
      <w:rPr>
        <w:vertAlign w:val="baseline"/>
      </w:rPr>
    </w:lvl>
    <w:lvl w:ilvl="7">
      <w:start w:val="1"/>
      <w:numFmt w:val="decimal"/>
      <w:lvlText w:val="(%8)"/>
      <w:lvlJc w:val="left"/>
      <w:pPr>
        <w:ind w:left="3785" w:hanging="420"/>
      </w:pPr>
      <w:rPr>
        <w:vertAlign w:val="baseline"/>
      </w:rPr>
    </w:lvl>
    <w:lvl w:ilvl="8">
      <w:start w:val="1"/>
      <w:numFmt w:val="decimal"/>
      <w:lvlText w:val="%9"/>
      <w:lvlJc w:val="left"/>
      <w:pPr>
        <w:ind w:left="4205" w:hanging="420"/>
      </w:pPr>
      <w:rPr>
        <w:vertAlign w:val="baseline"/>
      </w:rPr>
    </w:lvl>
  </w:abstractNum>
  <w:abstractNum w:abstractNumId="9" w15:restartNumberingAfterBreak="0">
    <w:nsid w:val="5A257E99"/>
    <w:multiLevelType w:val="hybridMultilevel"/>
    <w:tmpl w:val="1AC8B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A035DC"/>
    <w:multiLevelType w:val="hybridMultilevel"/>
    <w:tmpl w:val="76A63402"/>
    <w:lvl w:ilvl="0" w:tplc="CE3698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7107C9"/>
    <w:multiLevelType w:val="hybridMultilevel"/>
    <w:tmpl w:val="C5D286C4"/>
    <w:lvl w:ilvl="0" w:tplc="477E3E3A">
      <w:start w:val="17"/>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0"/>
  </w:num>
  <w:num w:numId="5">
    <w:abstractNumId w:val="11"/>
  </w:num>
  <w:num w:numId="6">
    <w:abstractNumId w:val="0"/>
  </w:num>
  <w:num w:numId="7">
    <w:abstractNumId w:val="4"/>
  </w:num>
  <w:num w:numId="8">
    <w:abstractNumId w:val="9"/>
  </w:num>
  <w:num w:numId="9">
    <w:abstractNumId w:val="8"/>
  </w:num>
  <w:num w:numId="10">
    <w:abstractNumId w:val="6"/>
  </w:num>
  <w:num w:numId="11">
    <w:abstractNumId w:val="5"/>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4C"/>
    <w:rsid w:val="00002A94"/>
    <w:rsid w:val="0000527A"/>
    <w:rsid w:val="00022025"/>
    <w:rsid w:val="0004050E"/>
    <w:rsid w:val="00041359"/>
    <w:rsid w:val="00045555"/>
    <w:rsid w:val="00053CAE"/>
    <w:rsid w:val="00054E27"/>
    <w:rsid w:val="00055C51"/>
    <w:rsid w:val="00076531"/>
    <w:rsid w:val="00086AD1"/>
    <w:rsid w:val="000878C3"/>
    <w:rsid w:val="00093D17"/>
    <w:rsid w:val="000C1F35"/>
    <w:rsid w:val="000E197D"/>
    <w:rsid w:val="00100579"/>
    <w:rsid w:val="0015088E"/>
    <w:rsid w:val="001548BF"/>
    <w:rsid w:val="001758BA"/>
    <w:rsid w:val="00177D28"/>
    <w:rsid w:val="00186218"/>
    <w:rsid w:val="00186CF4"/>
    <w:rsid w:val="0019226D"/>
    <w:rsid w:val="001A7034"/>
    <w:rsid w:val="001B23F3"/>
    <w:rsid w:val="001D177A"/>
    <w:rsid w:val="001F6AC9"/>
    <w:rsid w:val="001F75D5"/>
    <w:rsid w:val="00200496"/>
    <w:rsid w:val="0021693D"/>
    <w:rsid w:val="0022430A"/>
    <w:rsid w:val="00224CE3"/>
    <w:rsid w:val="00233D89"/>
    <w:rsid w:val="0023574A"/>
    <w:rsid w:val="0025524B"/>
    <w:rsid w:val="002565D0"/>
    <w:rsid w:val="00256E90"/>
    <w:rsid w:val="00257900"/>
    <w:rsid w:val="0026352A"/>
    <w:rsid w:val="00282C74"/>
    <w:rsid w:val="0028540C"/>
    <w:rsid w:val="002970BE"/>
    <w:rsid w:val="002A1AD4"/>
    <w:rsid w:val="002A7A3C"/>
    <w:rsid w:val="002D4404"/>
    <w:rsid w:val="002E3818"/>
    <w:rsid w:val="002F14F1"/>
    <w:rsid w:val="00310D59"/>
    <w:rsid w:val="00317770"/>
    <w:rsid w:val="00325AC0"/>
    <w:rsid w:val="00331CF2"/>
    <w:rsid w:val="00345175"/>
    <w:rsid w:val="003621B7"/>
    <w:rsid w:val="00371BFE"/>
    <w:rsid w:val="00375336"/>
    <w:rsid w:val="00384F52"/>
    <w:rsid w:val="00385AE3"/>
    <w:rsid w:val="003907DC"/>
    <w:rsid w:val="00391686"/>
    <w:rsid w:val="00397F98"/>
    <w:rsid w:val="003A0C2D"/>
    <w:rsid w:val="003A5F98"/>
    <w:rsid w:val="003D5274"/>
    <w:rsid w:val="003E4E0E"/>
    <w:rsid w:val="00407DF3"/>
    <w:rsid w:val="00411F41"/>
    <w:rsid w:val="004231CA"/>
    <w:rsid w:val="00431DD9"/>
    <w:rsid w:val="00450709"/>
    <w:rsid w:val="0045182E"/>
    <w:rsid w:val="00481E54"/>
    <w:rsid w:val="0048221B"/>
    <w:rsid w:val="0049291D"/>
    <w:rsid w:val="004D0F9F"/>
    <w:rsid w:val="004D457F"/>
    <w:rsid w:val="004E1388"/>
    <w:rsid w:val="004E2EE5"/>
    <w:rsid w:val="004F0534"/>
    <w:rsid w:val="00517B93"/>
    <w:rsid w:val="00520BBB"/>
    <w:rsid w:val="005247EC"/>
    <w:rsid w:val="0054498A"/>
    <w:rsid w:val="0055184D"/>
    <w:rsid w:val="00554448"/>
    <w:rsid w:val="00556078"/>
    <w:rsid w:val="00577B50"/>
    <w:rsid w:val="00581B82"/>
    <w:rsid w:val="00592048"/>
    <w:rsid w:val="00592BB7"/>
    <w:rsid w:val="005A02F8"/>
    <w:rsid w:val="005A2990"/>
    <w:rsid w:val="005A5023"/>
    <w:rsid w:val="005B0580"/>
    <w:rsid w:val="005B16CB"/>
    <w:rsid w:val="005C67F3"/>
    <w:rsid w:val="005C69F0"/>
    <w:rsid w:val="00604575"/>
    <w:rsid w:val="00620450"/>
    <w:rsid w:val="00621642"/>
    <w:rsid w:val="006435D9"/>
    <w:rsid w:val="00650247"/>
    <w:rsid w:val="006644D6"/>
    <w:rsid w:val="00667261"/>
    <w:rsid w:val="0067612B"/>
    <w:rsid w:val="006A2234"/>
    <w:rsid w:val="006B6591"/>
    <w:rsid w:val="006B7569"/>
    <w:rsid w:val="006C0897"/>
    <w:rsid w:val="006C14D2"/>
    <w:rsid w:val="006D3ACC"/>
    <w:rsid w:val="006D5607"/>
    <w:rsid w:val="006E5BBA"/>
    <w:rsid w:val="00704614"/>
    <w:rsid w:val="007068D5"/>
    <w:rsid w:val="00707E8E"/>
    <w:rsid w:val="007163A6"/>
    <w:rsid w:val="0071652F"/>
    <w:rsid w:val="00727130"/>
    <w:rsid w:val="00750189"/>
    <w:rsid w:val="0076176E"/>
    <w:rsid w:val="0077300F"/>
    <w:rsid w:val="00781AA0"/>
    <w:rsid w:val="00791733"/>
    <w:rsid w:val="00797172"/>
    <w:rsid w:val="007977FD"/>
    <w:rsid w:val="007A5B8C"/>
    <w:rsid w:val="007B007E"/>
    <w:rsid w:val="007B513D"/>
    <w:rsid w:val="007C7F53"/>
    <w:rsid w:val="007D2E97"/>
    <w:rsid w:val="008063D9"/>
    <w:rsid w:val="00816B1A"/>
    <w:rsid w:val="0082122C"/>
    <w:rsid w:val="00833F89"/>
    <w:rsid w:val="00834541"/>
    <w:rsid w:val="00836A8C"/>
    <w:rsid w:val="00852255"/>
    <w:rsid w:val="00852A9F"/>
    <w:rsid w:val="00857A7C"/>
    <w:rsid w:val="008619DF"/>
    <w:rsid w:val="00864F98"/>
    <w:rsid w:val="00865051"/>
    <w:rsid w:val="00865FAD"/>
    <w:rsid w:val="008801D4"/>
    <w:rsid w:val="00887CBB"/>
    <w:rsid w:val="00891A21"/>
    <w:rsid w:val="008944EF"/>
    <w:rsid w:val="008948F5"/>
    <w:rsid w:val="00895965"/>
    <w:rsid w:val="00897115"/>
    <w:rsid w:val="008A46C7"/>
    <w:rsid w:val="008B2BC0"/>
    <w:rsid w:val="008B7129"/>
    <w:rsid w:val="008F2608"/>
    <w:rsid w:val="00901A4C"/>
    <w:rsid w:val="0090395B"/>
    <w:rsid w:val="009046F9"/>
    <w:rsid w:val="00913CC1"/>
    <w:rsid w:val="009477CF"/>
    <w:rsid w:val="00953A46"/>
    <w:rsid w:val="009555FE"/>
    <w:rsid w:val="00961AA7"/>
    <w:rsid w:val="00967AFE"/>
    <w:rsid w:val="00970EC8"/>
    <w:rsid w:val="009757F7"/>
    <w:rsid w:val="009974FE"/>
    <w:rsid w:val="009A6657"/>
    <w:rsid w:val="009B2AC4"/>
    <w:rsid w:val="009C0B8E"/>
    <w:rsid w:val="009C116D"/>
    <w:rsid w:val="009C6801"/>
    <w:rsid w:val="009C6A12"/>
    <w:rsid w:val="009D42B9"/>
    <w:rsid w:val="009E478B"/>
    <w:rsid w:val="00A04066"/>
    <w:rsid w:val="00A1303E"/>
    <w:rsid w:val="00A249F1"/>
    <w:rsid w:val="00A3058B"/>
    <w:rsid w:val="00A60EDC"/>
    <w:rsid w:val="00A65377"/>
    <w:rsid w:val="00A76CB8"/>
    <w:rsid w:val="00AA2305"/>
    <w:rsid w:val="00AA36CF"/>
    <w:rsid w:val="00AB442C"/>
    <w:rsid w:val="00AE032F"/>
    <w:rsid w:val="00AE0BE4"/>
    <w:rsid w:val="00AE6BDD"/>
    <w:rsid w:val="00B025C0"/>
    <w:rsid w:val="00B13F33"/>
    <w:rsid w:val="00B30CBB"/>
    <w:rsid w:val="00B42C6D"/>
    <w:rsid w:val="00B854EE"/>
    <w:rsid w:val="00BB1DC1"/>
    <w:rsid w:val="00BB68EF"/>
    <w:rsid w:val="00BC0B24"/>
    <w:rsid w:val="00BC2447"/>
    <w:rsid w:val="00BC36D4"/>
    <w:rsid w:val="00BE346D"/>
    <w:rsid w:val="00BE6910"/>
    <w:rsid w:val="00BE79DF"/>
    <w:rsid w:val="00BF0EAA"/>
    <w:rsid w:val="00BF13B7"/>
    <w:rsid w:val="00C0061D"/>
    <w:rsid w:val="00C17737"/>
    <w:rsid w:val="00C2395D"/>
    <w:rsid w:val="00C253F1"/>
    <w:rsid w:val="00C4787F"/>
    <w:rsid w:val="00C56A74"/>
    <w:rsid w:val="00C64828"/>
    <w:rsid w:val="00C67E2E"/>
    <w:rsid w:val="00C712EB"/>
    <w:rsid w:val="00C91352"/>
    <w:rsid w:val="00CA0C89"/>
    <w:rsid w:val="00CA6B30"/>
    <w:rsid w:val="00CB3268"/>
    <w:rsid w:val="00CB60C6"/>
    <w:rsid w:val="00CC7F55"/>
    <w:rsid w:val="00CD032A"/>
    <w:rsid w:val="00CD1690"/>
    <w:rsid w:val="00CD17E7"/>
    <w:rsid w:val="00CD3B93"/>
    <w:rsid w:val="00CD788C"/>
    <w:rsid w:val="00CE3CAE"/>
    <w:rsid w:val="00CE51B3"/>
    <w:rsid w:val="00CF10CF"/>
    <w:rsid w:val="00D15F60"/>
    <w:rsid w:val="00D26B35"/>
    <w:rsid w:val="00D27A50"/>
    <w:rsid w:val="00D3603D"/>
    <w:rsid w:val="00D43E79"/>
    <w:rsid w:val="00D467BE"/>
    <w:rsid w:val="00D65F45"/>
    <w:rsid w:val="00D66972"/>
    <w:rsid w:val="00D72054"/>
    <w:rsid w:val="00D73A2C"/>
    <w:rsid w:val="00DA5E54"/>
    <w:rsid w:val="00DB1973"/>
    <w:rsid w:val="00DB22C3"/>
    <w:rsid w:val="00DB6AA9"/>
    <w:rsid w:val="00DB7993"/>
    <w:rsid w:val="00DD32F1"/>
    <w:rsid w:val="00DD5815"/>
    <w:rsid w:val="00E12754"/>
    <w:rsid w:val="00E2179E"/>
    <w:rsid w:val="00E26AAE"/>
    <w:rsid w:val="00E325F9"/>
    <w:rsid w:val="00E45550"/>
    <w:rsid w:val="00E60794"/>
    <w:rsid w:val="00E763F4"/>
    <w:rsid w:val="00E81F35"/>
    <w:rsid w:val="00E873DD"/>
    <w:rsid w:val="00E90E13"/>
    <w:rsid w:val="00E978C5"/>
    <w:rsid w:val="00EA64A0"/>
    <w:rsid w:val="00EB1B06"/>
    <w:rsid w:val="00EB6A3F"/>
    <w:rsid w:val="00EC03C2"/>
    <w:rsid w:val="00ED52D6"/>
    <w:rsid w:val="00EF077A"/>
    <w:rsid w:val="00F03DD4"/>
    <w:rsid w:val="00F059BC"/>
    <w:rsid w:val="00F17815"/>
    <w:rsid w:val="00F337DE"/>
    <w:rsid w:val="00F42E34"/>
    <w:rsid w:val="00F549F7"/>
    <w:rsid w:val="00F669DE"/>
    <w:rsid w:val="00F70FA0"/>
    <w:rsid w:val="00F8083E"/>
    <w:rsid w:val="00F96C9C"/>
    <w:rsid w:val="00FA10CA"/>
    <w:rsid w:val="00FA4621"/>
    <w:rsid w:val="00FC111F"/>
    <w:rsid w:val="00FC27A6"/>
    <w:rsid w:val="00FD6AAD"/>
    <w:rsid w:val="00FE264B"/>
    <w:rsid w:val="00FE3DD1"/>
    <w:rsid w:val="00FE5121"/>
    <w:rsid w:val="00FE648B"/>
    <w:rsid w:val="057BCDA0"/>
    <w:rsid w:val="3BB502A9"/>
    <w:rsid w:val="5A343F0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1A1AB0"/>
  <w15:docId w15:val="{94B0991C-A34F-4344-A453-49F5F6DB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67612B"/>
    <w:pPr>
      <w:widowControl w:val="0"/>
      <w:autoSpaceDE w:val="0"/>
      <w:autoSpaceDN w:val="0"/>
      <w:spacing w:after="0" w:line="240" w:lineRule="auto"/>
      <w:ind w:left="810" w:hanging="70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16CB"/>
    <w:pPr>
      <w:ind w:left="720"/>
      <w:contextualSpacing/>
    </w:pPr>
  </w:style>
  <w:style w:type="character" w:customStyle="1" w:styleId="Ttulo1Car">
    <w:name w:val="Título 1 Car"/>
    <w:basedOn w:val="Fuentedeprrafopredeter"/>
    <w:link w:val="Ttulo1"/>
    <w:uiPriority w:val="1"/>
    <w:rsid w:val="0067612B"/>
    <w:rPr>
      <w:rFonts w:ascii="Arial" w:eastAsia="Arial" w:hAnsi="Arial" w:cs="Arial"/>
      <w:b/>
      <w:bCs/>
      <w:lang w:val="en-GB"/>
    </w:rPr>
  </w:style>
  <w:style w:type="paragraph" w:styleId="Textoindependiente">
    <w:name w:val="Body Text"/>
    <w:basedOn w:val="Normal"/>
    <w:link w:val="TextoindependienteCar"/>
    <w:uiPriority w:val="1"/>
    <w:qFormat/>
    <w:rsid w:val="0067612B"/>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67612B"/>
    <w:rPr>
      <w:rFonts w:ascii="Arial MT" w:eastAsia="Arial MT" w:hAnsi="Arial MT" w:cs="Arial MT"/>
      <w:lang w:val="en-GB"/>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00FA10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0CA"/>
    <w:rPr>
      <w:rFonts w:ascii="Tahoma" w:hAnsi="Tahoma" w:cs="Tahoma"/>
      <w:sz w:val="16"/>
      <w:szCs w:val="16"/>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sid w:val="0090395B"/>
    <w:rPr>
      <w:sz w:val="20"/>
      <w:szCs w:val="20"/>
    </w:rPr>
  </w:style>
  <w:style w:type="paragraph" w:styleId="Asuntodelcomentario">
    <w:name w:val="annotation subject"/>
    <w:basedOn w:val="Textocomentario"/>
    <w:next w:val="Textocomentario"/>
    <w:link w:val="AsuntodelcomentarioCar"/>
    <w:uiPriority w:val="99"/>
    <w:semiHidden/>
    <w:unhideWhenUsed/>
    <w:rsid w:val="0090395B"/>
    <w:rPr>
      <w:b/>
      <w:bCs/>
    </w:rPr>
  </w:style>
  <w:style w:type="character" w:customStyle="1" w:styleId="AsuntodelcomentarioCar">
    <w:name w:val="Asunto del comentario Car"/>
    <w:basedOn w:val="TextocomentarioCar"/>
    <w:link w:val="Asuntodelcomentario"/>
    <w:uiPriority w:val="99"/>
    <w:semiHidden/>
    <w:rsid w:val="0090395B"/>
    <w:rPr>
      <w:b/>
      <w:bCs/>
      <w:sz w:val="20"/>
      <w:szCs w:val="20"/>
    </w:rPr>
  </w:style>
  <w:style w:type="paragraph" w:styleId="Textonotapie">
    <w:name w:val="footnote text"/>
    <w:basedOn w:val="Normal"/>
    <w:link w:val="TextonotapieCar"/>
    <w:uiPriority w:val="99"/>
    <w:semiHidden/>
    <w:unhideWhenUsed/>
    <w:rsid w:val="009039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395B"/>
    <w:rPr>
      <w:sz w:val="20"/>
      <w:szCs w:val="20"/>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004D0F9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00781AA0"/>
    <w:pPr>
      <w:tabs>
        <w:tab w:val="center" w:pos="4252"/>
        <w:tab w:val="right" w:pos="8504"/>
      </w:tabs>
      <w:snapToGrid w:val="0"/>
    </w:pPr>
  </w:style>
  <w:style w:type="character" w:customStyle="1" w:styleId="EncabezadoCar">
    <w:name w:val="Encabezado Car"/>
    <w:basedOn w:val="Fuentedeprrafopredeter"/>
    <w:link w:val="Encabezado"/>
    <w:uiPriority w:val="99"/>
    <w:rsid w:val="00781AA0"/>
  </w:style>
  <w:style w:type="paragraph" w:styleId="Piedepgina">
    <w:name w:val="footer"/>
    <w:basedOn w:val="Normal"/>
    <w:link w:val="PiedepginaCar"/>
    <w:uiPriority w:val="99"/>
    <w:unhideWhenUsed/>
    <w:rsid w:val="00781AA0"/>
    <w:pPr>
      <w:tabs>
        <w:tab w:val="center" w:pos="4252"/>
        <w:tab w:val="right" w:pos="8504"/>
      </w:tabs>
      <w:snapToGrid w:val="0"/>
    </w:pPr>
  </w:style>
  <w:style w:type="character" w:customStyle="1" w:styleId="PiedepginaCar">
    <w:name w:val="Pie de página Car"/>
    <w:basedOn w:val="Fuentedeprrafopredeter"/>
    <w:link w:val="Piedepgina"/>
    <w:uiPriority w:val="99"/>
    <w:rsid w:val="00781AA0"/>
  </w:style>
  <w:style w:type="character" w:customStyle="1" w:styleId="rynqvb">
    <w:name w:val="rynqvb"/>
    <w:basedOn w:val="Fuentedeprrafopredeter"/>
    <w:rsid w:val="00E76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jica.kizuna2@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cid.gob.cl" TargetMode="External"/><Relationship Id="rId17" Type="http://schemas.openxmlformats.org/officeDocument/2006/relationships/hyperlink" Target="mailto:agencia@agcid.gob.cl" TargetMode="External"/><Relationship Id="rId2" Type="http://schemas.openxmlformats.org/officeDocument/2006/relationships/customXml" Target="../customXml/item2.xml"/><Relationship Id="rId16" Type="http://schemas.openxmlformats.org/officeDocument/2006/relationships/hyperlink" Target="mailto:academia@senapred.gob.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256c0d-80c6-47da-bf55-c68da1790e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46CB4DE54E8704E832C529A64884F54" ma:contentTypeVersion="16" ma:contentTypeDescription="Crear nuevo documento." ma:contentTypeScope="" ma:versionID="64017e22b832baf00c53a10de1000fc3">
  <xsd:schema xmlns:xsd="http://www.w3.org/2001/XMLSchema" xmlns:xs="http://www.w3.org/2001/XMLSchema" xmlns:p="http://schemas.microsoft.com/office/2006/metadata/properties" xmlns:ns3="cc256c0d-80c6-47da-bf55-c68da1790e4b" xmlns:ns4="3575ae70-39a7-442b-a153-d27da90f41b9" targetNamespace="http://schemas.microsoft.com/office/2006/metadata/properties" ma:root="true" ma:fieldsID="0225632257dd5626243fa3cd0542ff1d" ns3:_="" ns4:_="">
    <xsd:import namespace="cc256c0d-80c6-47da-bf55-c68da1790e4b"/>
    <xsd:import namespace="3575ae70-39a7-442b-a153-d27da90f41b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56c0d-80c6-47da-bf55-c68da1790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75ae70-39a7-442b-a153-d27da90f41b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A3AB7-727A-4CD7-AD36-B6854EB15AF9}">
  <ds:schemaRefs>
    <ds:schemaRef ds:uri="http://www.w3.org/XML/1998/namespace"/>
    <ds:schemaRef ds:uri="3575ae70-39a7-442b-a153-d27da90f41b9"/>
    <ds:schemaRef ds:uri="http://purl.org/dc/elements/1.1/"/>
    <ds:schemaRef ds:uri="http://purl.org/dc/terms/"/>
    <ds:schemaRef ds:uri="http://schemas.microsoft.com/office/2006/documentManagement/types"/>
    <ds:schemaRef ds:uri="http://purl.org/dc/dcmitype/"/>
    <ds:schemaRef ds:uri="http://schemas.microsoft.com/office/2006/metadata/properties"/>
    <ds:schemaRef ds:uri="cc256c0d-80c6-47da-bf55-c68da1790e4b"/>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7E32041-41A4-4DF2-8259-5C3F176E7356}">
  <ds:schemaRefs>
    <ds:schemaRef ds:uri="http://schemas.microsoft.com/sharepoint/v3/contenttype/forms"/>
  </ds:schemaRefs>
</ds:datastoreItem>
</file>

<file path=customXml/itemProps3.xml><?xml version="1.0" encoding="utf-8"?>
<ds:datastoreItem xmlns:ds="http://schemas.openxmlformats.org/officeDocument/2006/customXml" ds:itemID="{722111B7-13BE-469A-9A5F-64E08562C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56c0d-80c6-47da-bf55-c68da1790e4b"/>
    <ds:schemaRef ds:uri="3575ae70-39a7-442b-a153-d27da90f4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D63B4-073D-4E6A-9B8A-B7F039C6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2825</Words>
  <Characters>15543</Characters>
  <Application>Microsoft Office Word</Application>
  <DocSecurity>0</DocSecurity>
  <Lines>129</Lines>
  <Paragraphs>36</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Paz Troncoso Medina</cp:lastModifiedBy>
  <cp:revision>4</cp:revision>
  <cp:lastPrinted>2024-03-07T12:59:00Z</cp:lastPrinted>
  <dcterms:created xsi:type="dcterms:W3CDTF">2025-01-23T16:19:00Z</dcterms:created>
  <dcterms:modified xsi:type="dcterms:W3CDTF">2025-01-27T18:16:00Z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0x010100946CB4DE54E8704E832C529A64884F54</vt:lpwstr>
  </property>
</Properties>
</file>