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4F88" w14:textId="7AE14516" w:rsidR="00BF13B7" w:rsidRDefault="00086AD1" w:rsidP="00C56DF5">
      <w:pPr>
        <w:pStyle w:val="Subttulo"/>
        <w:rPr>
          <w:sz w:val="28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C5A601D" wp14:editId="3DEFBA7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194750" cy="1541721"/>
            <wp:effectExtent l="0" t="0" r="5715" b="190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3194750" cy="15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70F4B" w14:textId="160B8E8F" w:rsidR="00BF13B7" w:rsidRDefault="00BF13B7" w:rsidP="00EC03C2">
      <w:pPr>
        <w:jc w:val="center"/>
        <w:rPr>
          <w:b/>
          <w:sz w:val="28"/>
        </w:rPr>
      </w:pPr>
    </w:p>
    <w:p w14:paraId="0AC25F88" w14:textId="01FDA64B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D7891F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BA9EF6" w14:textId="3CE6B4F6" w:rsidR="00667261" w:rsidRDefault="00667261" w:rsidP="00086AD1">
      <w:pPr>
        <w:spacing w:after="0"/>
        <w:rPr>
          <w:rFonts w:ascii="Arial" w:hAnsi="Arial" w:cs="Arial"/>
          <w:b/>
          <w:sz w:val="24"/>
          <w:szCs w:val="24"/>
        </w:rPr>
      </w:pPr>
    </w:p>
    <w:p w14:paraId="74712F0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35B8B2" w14:textId="77777777" w:rsidR="00086AD1" w:rsidRDefault="00086AD1" w:rsidP="00086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7D250D" w14:textId="77777777" w:rsidR="00086AD1" w:rsidRDefault="00086AD1" w:rsidP="00086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F8F383" w14:textId="77777777" w:rsidR="00086AD1" w:rsidRDefault="00086AD1" w:rsidP="00086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99D831" w14:textId="77777777" w:rsidR="00086AD1" w:rsidRDefault="00086AD1" w:rsidP="00086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C89D8A" w14:textId="77777777" w:rsidR="00086AD1" w:rsidRDefault="00086AD1" w:rsidP="00086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D227D0" w14:textId="6E077962" w:rsidR="00086AD1" w:rsidRPr="00086AD1" w:rsidRDefault="00BF13B7" w:rsidP="00086A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10B3">
        <w:rPr>
          <w:rFonts w:ascii="Arial" w:hAnsi="Arial" w:cs="Arial"/>
          <w:b/>
          <w:sz w:val="24"/>
          <w:szCs w:val="24"/>
        </w:rPr>
        <w:t>CONVOCATORIA DE BEC</w:t>
      </w:r>
      <w:r w:rsidR="00086AD1">
        <w:rPr>
          <w:rFonts w:ascii="Arial" w:hAnsi="Arial" w:cs="Arial"/>
          <w:b/>
          <w:sz w:val="24"/>
          <w:szCs w:val="24"/>
        </w:rPr>
        <w:t>A</w:t>
      </w:r>
    </w:p>
    <w:p w14:paraId="4CFF8171" w14:textId="77777777" w:rsidR="00086AD1" w:rsidRDefault="00086AD1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3BC8128" w14:textId="09F00B60" w:rsidR="009046F9" w:rsidRDefault="009046F9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 </w:t>
      </w:r>
      <w:r w:rsidR="00BB68EF">
        <w:rPr>
          <w:rFonts w:ascii="Arial" w:hAnsi="Arial" w:cs="Arial"/>
          <w:b/>
          <w:sz w:val="28"/>
          <w:szCs w:val="28"/>
        </w:rPr>
        <w:t>INTERNACIONAL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AD5C5E5" w14:textId="63BD3898" w:rsidR="00CF10CF" w:rsidRPr="00964834" w:rsidRDefault="009046F9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PLANES COMUNALES PARA LA GESTIÓN DEL RIESGO DE DESASTRES</w:t>
      </w:r>
    </w:p>
    <w:p w14:paraId="1615B3CB" w14:textId="5B332FDC" w:rsidR="00BF13B7" w:rsidRDefault="002314AA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3ra </w:t>
      </w:r>
      <w:r w:rsidR="00BF13B7">
        <w:rPr>
          <w:rFonts w:ascii="Arial" w:hAnsi="Arial" w:cs="Arial"/>
          <w:b/>
          <w:sz w:val="24"/>
          <w:szCs w:val="24"/>
        </w:rPr>
        <w:t>EDICIÓN ONLINE</w:t>
      </w:r>
      <w:r w:rsidR="00BF13B7" w:rsidRPr="00532177">
        <w:rPr>
          <w:rFonts w:ascii="Arial" w:hAnsi="Arial" w:cs="Arial"/>
          <w:b/>
          <w:sz w:val="24"/>
          <w:szCs w:val="24"/>
        </w:rPr>
        <w:t xml:space="preserve"> </w:t>
      </w:r>
    </w:p>
    <w:p w14:paraId="22E23296" w14:textId="3EBF50FD" w:rsidR="00045555" w:rsidRPr="00532177" w:rsidRDefault="00045555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9F1ECD" w14:textId="15D7EA0B" w:rsidR="00667261" w:rsidRPr="00532177" w:rsidRDefault="00667261" w:rsidP="006672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2177">
        <w:rPr>
          <w:rFonts w:ascii="Arial" w:hAnsi="Arial" w:cs="Arial"/>
          <w:b/>
          <w:sz w:val="24"/>
          <w:szCs w:val="24"/>
        </w:rPr>
        <w:t xml:space="preserve">Desde el </w:t>
      </w:r>
      <w:r w:rsidR="009559C3">
        <w:rPr>
          <w:rFonts w:ascii="Arial" w:hAnsi="Arial" w:cs="Arial"/>
          <w:b/>
          <w:sz w:val="24"/>
          <w:szCs w:val="24"/>
        </w:rPr>
        <w:t>05</w:t>
      </w:r>
      <w:r w:rsidR="00DB7993">
        <w:rPr>
          <w:rFonts w:ascii="Arial" w:hAnsi="Arial" w:cs="Arial"/>
          <w:b/>
          <w:sz w:val="24"/>
          <w:szCs w:val="24"/>
        </w:rPr>
        <w:t xml:space="preserve"> de </w:t>
      </w:r>
      <w:r w:rsidR="009559C3">
        <w:rPr>
          <w:rFonts w:ascii="Arial" w:hAnsi="Arial" w:cs="Arial"/>
          <w:b/>
          <w:sz w:val="24"/>
          <w:szCs w:val="24"/>
        </w:rPr>
        <w:t xml:space="preserve">mayo </w:t>
      </w:r>
      <w:r w:rsidR="00DB7993">
        <w:rPr>
          <w:rFonts w:ascii="Arial" w:hAnsi="Arial" w:cs="Arial"/>
          <w:b/>
          <w:sz w:val="24"/>
          <w:szCs w:val="24"/>
        </w:rPr>
        <w:t>al 1</w:t>
      </w:r>
      <w:r w:rsidR="009559C3">
        <w:rPr>
          <w:rFonts w:ascii="Arial" w:hAnsi="Arial" w:cs="Arial"/>
          <w:b/>
          <w:sz w:val="24"/>
          <w:szCs w:val="24"/>
        </w:rPr>
        <w:t>3</w:t>
      </w:r>
      <w:r w:rsidR="00DB7993">
        <w:rPr>
          <w:rFonts w:ascii="Arial" w:hAnsi="Arial" w:cs="Arial"/>
          <w:b/>
          <w:sz w:val="24"/>
          <w:szCs w:val="24"/>
        </w:rPr>
        <w:t xml:space="preserve"> de </w:t>
      </w:r>
      <w:r w:rsidR="009559C3">
        <w:rPr>
          <w:rFonts w:ascii="Arial" w:hAnsi="Arial" w:cs="Arial"/>
          <w:b/>
          <w:sz w:val="24"/>
          <w:szCs w:val="24"/>
        </w:rPr>
        <w:t xml:space="preserve">junio </w:t>
      </w:r>
      <w:r w:rsidR="00DB7993">
        <w:rPr>
          <w:rFonts w:ascii="Arial" w:hAnsi="Arial" w:cs="Arial"/>
          <w:b/>
          <w:sz w:val="24"/>
          <w:szCs w:val="24"/>
        </w:rPr>
        <w:t>del 2</w:t>
      </w:r>
      <w:r w:rsidR="00857A7C">
        <w:rPr>
          <w:rFonts w:ascii="Arial" w:hAnsi="Arial" w:cs="Arial"/>
          <w:b/>
          <w:sz w:val="24"/>
          <w:szCs w:val="24"/>
        </w:rPr>
        <w:t>02</w:t>
      </w:r>
      <w:r w:rsidR="009559C3">
        <w:rPr>
          <w:rFonts w:ascii="Arial" w:hAnsi="Arial" w:cs="Arial"/>
          <w:b/>
          <w:sz w:val="24"/>
          <w:szCs w:val="24"/>
        </w:rPr>
        <w:t>5</w:t>
      </w:r>
    </w:p>
    <w:p w14:paraId="486D972F" w14:textId="0AE14383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4DB174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9D7EA4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F1028B3" w14:textId="39744DB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9F6540A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3CE792" w14:textId="7D52349F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8C722D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0513A6" w14:textId="2C358E8D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CF7EF9" w14:textId="19C70A10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471515" w14:textId="492F49CC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00C5EF" w14:textId="4A00319A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B62CAE" w14:textId="4337BD83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EDCD44B" w14:textId="03DAC937" w:rsidR="00BF13B7" w:rsidRPr="00AF0707" w:rsidRDefault="00BF13B7" w:rsidP="00BF13B7">
      <w:pPr>
        <w:spacing w:after="0"/>
        <w:jc w:val="center"/>
        <w:rPr>
          <w:sz w:val="18"/>
        </w:rPr>
      </w:pPr>
      <w:r w:rsidRPr="00AF0707">
        <w:rPr>
          <w:sz w:val="18"/>
        </w:rPr>
        <w:t xml:space="preserve">Convocatoria Disponible en </w:t>
      </w:r>
      <w:hyperlink r:id="rId12" w:history="1">
        <w:r w:rsidR="000938E0" w:rsidRPr="00CA52C4">
          <w:rPr>
            <w:rStyle w:val="Hipervnculo"/>
            <w:sz w:val="18"/>
          </w:rPr>
          <w:t>https://www.agcid.gob.cl</w:t>
        </w:r>
      </w:hyperlink>
    </w:p>
    <w:p w14:paraId="28C92D38" w14:textId="7D579FB3" w:rsidR="00BF13B7" w:rsidRDefault="00BF13B7" w:rsidP="00BF13B7">
      <w:pPr>
        <w:spacing w:after="0"/>
        <w:jc w:val="center"/>
        <w:rPr>
          <w:sz w:val="18"/>
        </w:rPr>
      </w:pPr>
      <w:r w:rsidRPr="00AF0707">
        <w:rPr>
          <w:sz w:val="18"/>
        </w:rPr>
        <w:t xml:space="preserve">Agencia Chilena de Cooperación Internacional para el </w:t>
      </w:r>
      <w:r w:rsidR="007068D5" w:rsidRPr="00AF0707">
        <w:rPr>
          <w:sz w:val="18"/>
        </w:rPr>
        <w:t>Desarrollo │</w:t>
      </w:r>
      <w:r w:rsidRPr="00AF0707">
        <w:rPr>
          <w:rFonts w:cs="Arial"/>
          <w:sz w:val="18"/>
        </w:rPr>
        <w:t xml:space="preserve"> </w:t>
      </w:r>
      <w:r w:rsidRPr="00AF0707">
        <w:rPr>
          <w:sz w:val="18"/>
        </w:rPr>
        <w:t>AGCID</w:t>
      </w:r>
    </w:p>
    <w:p w14:paraId="48D88D71" w14:textId="77777777" w:rsidR="00667261" w:rsidRDefault="00AB442C" w:rsidP="00BF13B7">
      <w:pPr>
        <w:spacing w:after="0"/>
        <w:jc w:val="center"/>
        <w:rPr>
          <w:sz w:val="18"/>
        </w:rPr>
      </w:pPr>
      <w:r>
        <w:rPr>
          <w:rFonts w:eastAsia="Calibri" w:cs="Calibri"/>
          <w:noProof/>
          <w:color w:val="000000"/>
          <w:lang w:eastAsia="es-CL"/>
        </w:rPr>
        <w:drawing>
          <wp:anchor distT="0" distB="0" distL="114300" distR="114300" simplePos="0" relativeHeight="251663360" behindDoc="0" locked="0" layoutInCell="1" allowOverlap="1" wp14:anchorId="47B04A1D" wp14:editId="511815B9">
            <wp:simplePos x="0" y="0"/>
            <wp:positionH relativeFrom="column">
              <wp:posOffset>38735</wp:posOffset>
            </wp:positionH>
            <wp:positionV relativeFrom="paragraph">
              <wp:posOffset>100330</wp:posOffset>
            </wp:positionV>
            <wp:extent cx="2058670" cy="12623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088F" w14:textId="56B86535" w:rsidR="00667261" w:rsidRDefault="00667261" w:rsidP="00BF13B7">
      <w:pPr>
        <w:spacing w:after="0"/>
        <w:jc w:val="center"/>
        <w:rPr>
          <w:sz w:val="18"/>
        </w:rPr>
      </w:pPr>
    </w:p>
    <w:p w14:paraId="26D02DFE" w14:textId="333D3493" w:rsidR="00667261" w:rsidRDefault="009046F9" w:rsidP="00BF13B7">
      <w:pPr>
        <w:spacing w:after="0"/>
        <w:jc w:val="center"/>
        <w:rPr>
          <w:sz w:val="1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20E4520" wp14:editId="5B6B83C1">
            <wp:simplePos x="0" y="0"/>
            <wp:positionH relativeFrom="column">
              <wp:posOffset>2194767</wp:posOffset>
            </wp:positionH>
            <wp:positionV relativeFrom="paragraph">
              <wp:posOffset>119838</wp:posOffset>
            </wp:positionV>
            <wp:extent cx="2143125" cy="1034415"/>
            <wp:effectExtent l="0" t="0" r="9525" b="0"/>
            <wp:wrapNone/>
            <wp:docPr id="2" name="Imagen 2" descr="Abierta convocatoria para presentación de proyectos al programa de  voluntarios de Japón | Ministerio de Planificación Nacional y Política  Eco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ierta convocatoria para presentación de proyectos al programa de  voluntarios de Japón | Ministerio de Planificación Nacional y Política  Económ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12D29" w14:textId="20CAB3AD" w:rsidR="00667261" w:rsidRDefault="009046F9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4384" behindDoc="0" locked="0" layoutInCell="1" allowOverlap="1" wp14:anchorId="28678700" wp14:editId="3D2326D7">
            <wp:simplePos x="0" y="0"/>
            <wp:positionH relativeFrom="margin">
              <wp:align>right</wp:align>
            </wp:positionH>
            <wp:positionV relativeFrom="paragraph">
              <wp:posOffset>27349</wp:posOffset>
            </wp:positionV>
            <wp:extent cx="999461" cy="908308"/>
            <wp:effectExtent l="0" t="0" r="0" b="6350"/>
            <wp:wrapNone/>
            <wp:docPr id="29519904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99046" name="Imagen 1" descr="Imagen que contiene Texto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908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E4719" w14:textId="7B43494B" w:rsidR="00667261" w:rsidRDefault="00667261" w:rsidP="00667261">
      <w:pPr>
        <w:ind w:left="7080"/>
        <w:rPr>
          <w:b/>
          <w:sz w:val="28"/>
        </w:rPr>
      </w:pPr>
      <w:r>
        <w:rPr>
          <w:b/>
          <w:sz w:val="28"/>
        </w:rPr>
        <w:t xml:space="preserve"> </w:t>
      </w:r>
    </w:p>
    <w:p w14:paraId="49EA75AE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B167C2" w14:textId="460F2CDE" w:rsidR="00901A4C" w:rsidRPr="00D467BE" w:rsidRDefault="00BF13B7" w:rsidP="00BF13B7">
      <w:pPr>
        <w:jc w:val="both"/>
        <w:rPr>
          <w:b/>
        </w:rPr>
      </w:pPr>
      <w:r w:rsidRPr="00D467BE">
        <w:rPr>
          <w:b/>
        </w:rPr>
        <w:lastRenderedPageBreak/>
        <w:t xml:space="preserve">Antecedentes </w:t>
      </w:r>
      <w:r w:rsidR="00E873DD" w:rsidRPr="00D467BE">
        <w:rPr>
          <w:b/>
        </w:rPr>
        <w:t>de</w:t>
      </w:r>
      <w:r w:rsidR="00727130">
        <w:rPr>
          <w:b/>
        </w:rPr>
        <w:t xml:space="preserve">l </w:t>
      </w:r>
      <w:r w:rsidR="004D457F">
        <w:rPr>
          <w:b/>
        </w:rPr>
        <w:t xml:space="preserve">Proyecto </w:t>
      </w:r>
      <w:r w:rsidR="004D457F" w:rsidRPr="00D467BE">
        <w:rPr>
          <w:b/>
        </w:rPr>
        <w:t>KIZUNA</w:t>
      </w:r>
      <w:r w:rsidR="00E873DD" w:rsidRPr="00D467BE">
        <w:rPr>
          <w:b/>
        </w:rPr>
        <w:t xml:space="preserve"> II</w:t>
      </w:r>
    </w:p>
    <w:p w14:paraId="0AB4166E" w14:textId="77777777" w:rsidR="00727130" w:rsidRPr="00D01979" w:rsidRDefault="00727130" w:rsidP="00727130">
      <w:pPr>
        <w:jc w:val="both"/>
      </w:pPr>
      <w:r w:rsidRPr="00D01979">
        <w:t xml:space="preserve">América Latina y el Caribe se caracteriza por ser la segunda región del mundo más propensa a distintos desastres de origen natural (Oficina de Naciones Unidas para la Coordinación de Asuntos Humanitarios, 2020). Su ocurrencia conlleva amenazas no solo para la vida y la propiedad de las personas, sino que también pueden revertir los avances en materia de desarrollo de las naciones, erosionar la resiliencia y aumentar la vulnerabilidad. </w:t>
      </w:r>
    </w:p>
    <w:p w14:paraId="39CD250C" w14:textId="262A0CC0" w:rsidR="00727130" w:rsidRPr="00D01979" w:rsidRDefault="00727130" w:rsidP="00727130">
      <w:pPr>
        <w:jc w:val="both"/>
      </w:pPr>
      <w:r w:rsidRPr="00D01979">
        <w:t>Es por ello que el Gobierno de Chile, a través de su Agencia Chilena de Cooperación Internacional para el Desarrollo (AGCID), en conjunto con la Agencia de Cooperación Internacional del Japón (JICA)</w:t>
      </w:r>
      <w:r w:rsidR="001E179B">
        <w:t xml:space="preserve"> y el Servicio </w:t>
      </w:r>
      <w:r w:rsidR="00D13683">
        <w:t xml:space="preserve">Nacional </w:t>
      </w:r>
      <w:r w:rsidR="001E179B">
        <w:t>de Prevención</w:t>
      </w:r>
      <w:r w:rsidR="00D13683">
        <w:t xml:space="preserve"> y Respuesta ante Desastres (SENAPRED)</w:t>
      </w:r>
      <w:r w:rsidRPr="00D01979">
        <w:t>, inspirados en la Agenda 2030 y sus Objetivos de Desarrollo Sostenible y el Marco de Sendai para la Reducción de Riesgo de Desastres, han impulsado la creación de una alianza para la realización del Proyecto de Construcción de Resiliencia y Sociedades Sostenibles  ante Desastres en América Latina – Kizuna II, en virtud del cual se espera contribuir al desarrollo y fortalecimiento de capacidades de profesionales y técnicos en el espacio regional. La iniciativa se enmarca dentro de la segunda fase del exitoso Programa Kizuna que capacitó a más de 5.000 participantes durante los años 2015 y 2020.</w:t>
      </w:r>
    </w:p>
    <w:p w14:paraId="0E1301D9" w14:textId="183F6EE8" w:rsidR="00727130" w:rsidRPr="00D01979" w:rsidRDefault="00727130" w:rsidP="00727130">
      <w:pPr>
        <w:jc w:val="both"/>
      </w:pPr>
      <w:r w:rsidRPr="00D01979">
        <w:t>El Curso “</w:t>
      </w:r>
      <w:r>
        <w:t xml:space="preserve">Planes Comunales para </w:t>
      </w:r>
      <w:r w:rsidR="004D457F">
        <w:t>la Gestión</w:t>
      </w:r>
      <w:r>
        <w:t xml:space="preserve"> del Riesgo </w:t>
      </w:r>
      <w:r w:rsidR="00D3603D">
        <w:t>de Desastres</w:t>
      </w:r>
      <w:r w:rsidRPr="00D01979">
        <w:t>” espera ser una acción concreta de cooperación in</w:t>
      </w:r>
      <w:r>
        <w:t>ternacional que contribuya al desarrollo de capacidades</w:t>
      </w:r>
      <w:r w:rsidRPr="00D01979">
        <w:t xml:space="preserve"> profesionales, institucionales y de la política pública para avanzar hacia comunidades más preparadas y más resilientes a los desastres naturales.</w:t>
      </w:r>
    </w:p>
    <w:p w14:paraId="1F567625" w14:textId="4F7D024E" w:rsidR="00727130" w:rsidRDefault="00727130" w:rsidP="00727130">
      <w:pPr>
        <w:jc w:val="both"/>
      </w:pPr>
      <w:r>
        <w:t xml:space="preserve">Esta iniciativa se implementa durante un período de </w:t>
      </w:r>
      <w:r w:rsidRPr="00D467BE">
        <w:t>tres (3) años a partir de</w:t>
      </w:r>
      <w:r>
        <w:t>l 2023</w:t>
      </w:r>
      <w:r w:rsidRPr="00D467BE">
        <w:t xml:space="preserve"> y consiste en tres (3) versiones</w:t>
      </w:r>
      <w:r>
        <w:t xml:space="preserve"> online</w:t>
      </w:r>
      <w:r w:rsidRPr="00D467BE">
        <w:t xml:space="preserve"> (</w:t>
      </w:r>
      <w:r>
        <w:t>hasta el 2025</w:t>
      </w:r>
      <w:r w:rsidRPr="00D467BE">
        <w:t>)</w:t>
      </w:r>
      <w:r>
        <w:t>, como parte del Proyecto KIZUNA II, que se encuentra bajo el alero del Programa de Asociación Japón – Chile 2030 (JCPP2030) y del Acuerdo de Cooperación Técnica firmado entre el Gobierno de Japón y el Gobierno de la República de Chile,</w:t>
      </w:r>
    </w:p>
    <w:p w14:paraId="52FF27C8" w14:textId="6B142335" w:rsidR="00727130" w:rsidRDefault="00727130" w:rsidP="00727130">
      <w:pPr>
        <w:jc w:val="both"/>
      </w:pPr>
      <w:r>
        <w:t xml:space="preserve">Esta </w:t>
      </w:r>
      <w:r w:rsidR="00D13683">
        <w:t>tercera</w:t>
      </w:r>
      <w:r>
        <w:t xml:space="preserve"> </w:t>
      </w:r>
      <w:r w:rsidRPr="00D467BE">
        <w:t>edición del Curso se llevará a cabo en el año 202</w:t>
      </w:r>
      <w:r w:rsidR="00D13683">
        <w:t>5</w:t>
      </w:r>
      <w:r>
        <w:t>.</w:t>
      </w:r>
    </w:p>
    <w:p w14:paraId="523CC18B" w14:textId="60AB1BCD" w:rsidR="00727130" w:rsidRDefault="00727130" w:rsidP="00727130">
      <w:pPr>
        <w:jc w:val="both"/>
      </w:pPr>
    </w:p>
    <w:p w14:paraId="156719E9" w14:textId="309B330D" w:rsidR="00D467BE" w:rsidRDefault="00D467BE" w:rsidP="00E873DD">
      <w:pPr>
        <w:jc w:val="both"/>
      </w:pPr>
    </w:p>
    <w:p w14:paraId="40B86EF9" w14:textId="4177E727" w:rsidR="00CE3CAE" w:rsidRDefault="00CE3CAE" w:rsidP="00EC03C2">
      <w:pPr>
        <w:jc w:val="both"/>
      </w:pPr>
    </w:p>
    <w:p w14:paraId="7E862A68" w14:textId="77777777" w:rsidR="00CE3CAE" w:rsidRDefault="00CE3CAE">
      <w:r>
        <w:br w:type="page"/>
      </w:r>
    </w:p>
    <w:p w14:paraId="7C15E3D2" w14:textId="77777777" w:rsidR="00BF13B7" w:rsidRDefault="00BF13B7" w:rsidP="00EC03C2">
      <w:pPr>
        <w:jc w:val="both"/>
        <w:rPr>
          <w:b/>
        </w:rPr>
      </w:pPr>
      <w:r>
        <w:rPr>
          <w:b/>
        </w:rPr>
        <w:lastRenderedPageBreak/>
        <w:t>INFORMACIÓN GENERAL</w:t>
      </w:r>
    </w:p>
    <w:p w14:paraId="6ED1DBDC" w14:textId="77777777" w:rsidR="003E4E0E" w:rsidRDefault="003E4E0E" w:rsidP="00EC03C2">
      <w:pPr>
        <w:jc w:val="both"/>
        <w:rPr>
          <w:b/>
        </w:rPr>
      </w:pPr>
    </w:p>
    <w:p w14:paraId="03EC6868" w14:textId="77777777" w:rsidR="00BF13B7" w:rsidRPr="00BE79DF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BE79DF">
        <w:rPr>
          <w:b/>
        </w:rPr>
        <w:t>META SUPERIOR</w:t>
      </w:r>
    </w:p>
    <w:p w14:paraId="5E6A8DB2" w14:textId="3EB636A4" w:rsidR="00CE3CAE" w:rsidRDefault="00BE79DF" w:rsidP="00BE79DF">
      <w:pPr>
        <w:jc w:val="both"/>
      </w:pPr>
      <w:r w:rsidRPr="00BE79DF">
        <w:t>Promover el fortalecimiento de la gobernanza del riesgo de desastres y fomentar una gestión efectiva en línea con los principios establecidos en el Marco de Sendai y en concordancia con el objetivo del Proyecto KIZUNA II, con el propósito de impulsar el desarrollo de sociedades resilientes de los países de Latinoamérica y El Caribe</w:t>
      </w:r>
      <w:r w:rsidR="00FE264B">
        <w:t>.</w:t>
      </w:r>
    </w:p>
    <w:p w14:paraId="15BE8704" w14:textId="1E97BC0E" w:rsidR="00BE79DF" w:rsidRPr="00BE79DF" w:rsidRDefault="00BE79DF" w:rsidP="00BE79DF">
      <w:pPr>
        <w:jc w:val="both"/>
        <w:rPr>
          <w:b/>
        </w:rPr>
      </w:pPr>
    </w:p>
    <w:p w14:paraId="38CAD5FB" w14:textId="77777777" w:rsidR="00901A4C" w:rsidRP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556078">
        <w:rPr>
          <w:b/>
        </w:rPr>
        <w:t>OBJETIVOS DEL CURSO</w:t>
      </w:r>
    </w:p>
    <w:p w14:paraId="587FE2BC" w14:textId="3A97F1E1" w:rsidR="003E4E0E" w:rsidRPr="00C0061D" w:rsidRDefault="00BE79DF" w:rsidP="003E4E0E">
      <w:pPr>
        <w:jc w:val="both"/>
      </w:pPr>
      <w:r>
        <w:t xml:space="preserve">Fortalecer </w:t>
      </w:r>
      <w:r w:rsidR="00DD5815" w:rsidRPr="00DD5815">
        <w:t>las competencias necesarias para la elaboración, desarrollo y/o actualización de los Planes comunales/locales para la Reducción del Riesgo de Desastres (RRD) y Planes de Emergencias (PE), como instrumentos para la planificación local en la Gestión del Riesgo de Desastres</w:t>
      </w:r>
      <w:r w:rsidR="003E4E0E" w:rsidRPr="00BC2447">
        <w:t>.</w:t>
      </w:r>
      <w:r w:rsidR="003E4E0E" w:rsidRPr="00C0061D">
        <w:t xml:space="preserve"> </w:t>
      </w:r>
    </w:p>
    <w:p w14:paraId="3D2A3D5C" w14:textId="77777777" w:rsidR="003E4E0E" w:rsidRDefault="003E4E0E" w:rsidP="003E4E0E">
      <w:pPr>
        <w:jc w:val="both"/>
        <w:rPr>
          <w:b/>
        </w:rPr>
      </w:pPr>
    </w:p>
    <w:p w14:paraId="1880BDF4" w14:textId="77777777" w:rsidR="00BF13B7" w:rsidRPr="00CD3B93" w:rsidRDefault="00BF13B7" w:rsidP="00371BF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D3B93">
        <w:rPr>
          <w:b/>
        </w:rPr>
        <w:t>RESULTADOS ESPERADOS</w:t>
      </w:r>
    </w:p>
    <w:p w14:paraId="1E03F0B7" w14:textId="77777777" w:rsidR="00BF13B7" w:rsidRDefault="00BF13B7" w:rsidP="00CD3B93">
      <w:pPr>
        <w:pStyle w:val="Prrafodelista"/>
        <w:spacing w:after="0" w:line="240" w:lineRule="auto"/>
        <w:ind w:left="1080"/>
        <w:jc w:val="both"/>
        <w:rPr>
          <w:b/>
        </w:rPr>
      </w:pPr>
    </w:p>
    <w:p w14:paraId="098F2982" w14:textId="77777777" w:rsidR="00BE79DF" w:rsidRPr="00BE79DF" w:rsidRDefault="00BE79DF" w:rsidP="00450709">
      <w:pPr>
        <w:jc w:val="both"/>
      </w:pPr>
      <w:r w:rsidRPr="00BE79DF">
        <w:rPr>
          <w:rFonts w:eastAsia="Times New Roman" w:cs="Times New Roman"/>
        </w:rPr>
        <w:t>Se espera que los participantes del Curso mejoren sus conocimientos y habilidades en:</w:t>
      </w:r>
    </w:p>
    <w:p w14:paraId="1EB15C00" w14:textId="0459F16A" w:rsidR="00DD5815" w:rsidRPr="0005233C" w:rsidRDefault="00DD5815" w:rsidP="00EB1B06">
      <w:pPr>
        <w:numPr>
          <w:ilvl w:val="0"/>
          <w:numId w:val="12"/>
        </w:numPr>
        <w:spacing w:after="120"/>
        <w:ind w:left="714" w:hanging="357"/>
        <w:jc w:val="both"/>
      </w:pPr>
      <w:r w:rsidRPr="0005233C">
        <w:t xml:space="preserve">Reconocer el contexto general de los instrumentos de planificación de Chile para la Gestión del Riesgo de Desastres en el marco de la Ley N°21.364. </w:t>
      </w:r>
    </w:p>
    <w:p w14:paraId="15231F54" w14:textId="77777777" w:rsidR="00DD5815" w:rsidRPr="0005233C" w:rsidRDefault="00DD5815" w:rsidP="00EB1B06">
      <w:pPr>
        <w:numPr>
          <w:ilvl w:val="0"/>
          <w:numId w:val="12"/>
        </w:numPr>
        <w:spacing w:after="120"/>
        <w:ind w:left="714" w:hanging="357"/>
        <w:jc w:val="both"/>
      </w:pPr>
      <w:r w:rsidRPr="0005233C">
        <w:t xml:space="preserve">Distinguir los distintos tipos de planes para la Gestión de Riesgo de Desastres, sus definiciones y principales características. </w:t>
      </w:r>
    </w:p>
    <w:p w14:paraId="7F759D3F" w14:textId="3C59C615" w:rsidR="00DD5815" w:rsidRPr="0005233C" w:rsidRDefault="00DD5815" w:rsidP="00EB1B06">
      <w:pPr>
        <w:numPr>
          <w:ilvl w:val="0"/>
          <w:numId w:val="12"/>
        </w:numPr>
        <w:spacing w:after="120"/>
        <w:ind w:left="714" w:hanging="357"/>
        <w:jc w:val="both"/>
      </w:pPr>
      <w:r w:rsidRPr="0005233C">
        <w:t xml:space="preserve">Implementar la estructura e información del formato e instructivo para la elaboración de planes comunales para la Reducción del Riesgo de Desastres, considerando guías metodológicas existentes elaboradas con la cooperación de JICA  </w:t>
      </w:r>
    </w:p>
    <w:p w14:paraId="5E1E81E1" w14:textId="77777777" w:rsidR="00DD5815" w:rsidRPr="0005233C" w:rsidRDefault="00DD5815" w:rsidP="00EB1B06">
      <w:pPr>
        <w:numPr>
          <w:ilvl w:val="0"/>
          <w:numId w:val="12"/>
        </w:numPr>
        <w:spacing w:after="120"/>
        <w:ind w:left="714" w:hanging="357"/>
        <w:jc w:val="both"/>
      </w:pPr>
      <w:r w:rsidRPr="0005233C">
        <w:t>Implementar la estructura e información del formato e instructivo para la elaboración de planes comunales/locales de emergencia y sus anexos correspondientes a planes por amenaza.</w:t>
      </w:r>
    </w:p>
    <w:p w14:paraId="536988A7" w14:textId="77777777" w:rsidR="00DD5815" w:rsidRPr="0005233C" w:rsidRDefault="00DD5815" w:rsidP="00EB1B06">
      <w:pPr>
        <w:numPr>
          <w:ilvl w:val="0"/>
          <w:numId w:val="12"/>
        </w:numPr>
        <w:spacing w:after="120"/>
        <w:ind w:left="714" w:hanging="357"/>
        <w:jc w:val="both"/>
      </w:pPr>
      <w:r w:rsidRPr="0005233C">
        <w:t>Formulación de un Plan de Acción acorde a las necesidades del país, para aplicarlo en la institución laboral, en el ámbito de la prevención y rehabilitación integrada post desastre, con énfasis en la RRD, basado en los conocimientos adquiridos.</w:t>
      </w:r>
    </w:p>
    <w:p w14:paraId="12AC486F" w14:textId="77777777" w:rsidR="00DD5815" w:rsidRPr="0005233C" w:rsidRDefault="00DD5815" w:rsidP="00450709">
      <w:pPr>
        <w:numPr>
          <w:ilvl w:val="0"/>
          <w:numId w:val="12"/>
        </w:numPr>
        <w:jc w:val="both"/>
      </w:pPr>
      <w:r w:rsidRPr="0005233C">
        <w:t>Monitoreo de la ejecución de los Planes de Acción de ex participantes.</w:t>
      </w:r>
    </w:p>
    <w:p w14:paraId="6DBAF848" w14:textId="77777777" w:rsidR="00DD5815" w:rsidRPr="00DD5815" w:rsidRDefault="00DD5815" w:rsidP="00DD5815">
      <w:pPr>
        <w:tabs>
          <w:tab w:val="left" w:pos="567"/>
          <w:tab w:val="left" w:pos="4680"/>
        </w:tabs>
        <w:jc w:val="both"/>
        <w:rPr>
          <w:rFonts w:eastAsia="Times New Roman" w:cs="Times New Roman"/>
        </w:rPr>
      </w:pPr>
    </w:p>
    <w:p w14:paraId="7D123A12" w14:textId="5F4EF647" w:rsidR="00797172" w:rsidRPr="00045555" w:rsidRDefault="00BF13B7" w:rsidP="00797172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b/>
        </w:rPr>
      </w:pPr>
      <w:r w:rsidRPr="00CD3B93">
        <w:rPr>
          <w:b/>
        </w:rPr>
        <w:t>INSTITUCIÓN IMPLEMENTADORA</w:t>
      </w:r>
    </w:p>
    <w:p w14:paraId="36E6253F" w14:textId="77777777" w:rsidR="00887CBB" w:rsidRDefault="00887CBB" w:rsidP="00887CBB">
      <w:pPr>
        <w:jc w:val="both"/>
      </w:pPr>
    </w:p>
    <w:p w14:paraId="6FCE5BBD" w14:textId="3F8D69D5" w:rsidR="00887CBB" w:rsidRDefault="00887CBB" w:rsidP="00887CBB">
      <w:pPr>
        <w:jc w:val="both"/>
      </w:pPr>
      <w:r>
        <w:t>El Servicio Nacional de Prevención y Respuesta ante Desastres (SENAPRED) es el organismo técnico del Estado</w:t>
      </w:r>
      <w:r w:rsidR="00B854EE">
        <w:t xml:space="preserve"> de Chile</w:t>
      </w:r>
      <w:r>
        <w:t xml:space="preserve"> establecido por la Ley </w:t>
      </w:r>
      <w:r w:rsidR="007163A6">
        <w:t>Nº</w:t>
      </w:r>
      <w:r w:rsidR="000E197D">
        <w:t xml:space="preserve"> </w:t>
      </w:r>
      <w:r>
        <w:t>21.364,</w:t>
      </w:r>
      <w:r w:rsidR="00920F78">
        <w:t>cuya misión es generar conciencia y acciones que reduzcan el riesgo de desastres en el país a través de planificar, coordinar, organizar, supervisar y asesorar al Sistema Nacional de Prevención y Respuesta ante Desastres (SINAPRED), mediante los instrumentos de coordinación y gestión vigentes, incorporando el enfoque de género en las fases de mitigación, preparación, respuesta y en la etapa de rehabilitación.</w:t>
      </w:r>
    </w:p>
    <w:p w14:paraId="045C35D4" w14:textId="0A2AD15D" w:rsidR="00887CBB" w:rsidRPr="00B42A5D" w:rsidRDefault="00887CBB" w:rsidP="008B2BC0">
      <w:pPr>
        <w:jc w:val="both"/>
      </w:pPr>
      <w:r w:rsidRPr="00B42A5D">
        <w:t xml:space="preserve">En este sentido, </w:t>
      </w:r>
      <w:r w:rsidR="008B2BC0" w:rsidRPr="00B42A5D">
        <w:t>la Academia del SENAPRED tiene por misión fomentar y fortalecer la transmisión del conocimiento en reducción del riesgo de desastres, a través de programas de capacitación y extensión para el desarrollo de una cultura preventiva.</w:t>
      </w:r>
    </w:p>
    <w:p w14:paraId="30CB1526" w14:textId="77777777" w:rsidR="00E45550" w:rsidRPr="00B42A5D" w:rsidRDefault="00E45550" w:rsidP="00391686">
      <w:pPr>
        <w:pStyle w:val="Prrafodelista"/>
        <w:ind w:left="357"/>
        <w:jc w:val="both"/>
      </w:pPr>
    </w:p>
    <w:p w14:paraId="79F72A78" w14:textId="51F52165" w:rsid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DURACIÓN</w:t>
      </w:r>
      <w:r w:rsidR="00797172">
        <w:rPr>
          <w:b/>
        </w:rPr>
        <w:t xml:space="preserve"> DEL CURSO</w:t>
      </w:r>
    </w:p>
    <w:p w14:paraId="25FE1257" w14:textId="08E31223" w:rsidR="008B2BC0" w:rsidRDefault="008B2BC0" w:rsidP="00045555">
      <w:pPr>
        <w:jc w:val="both"/>
      </w:pPr>
      <w:r w:rsidRPr="008B2BC0">
        <w:t xml:space="preserve">El Curso se implementará </w:t>
      </w:r>
      <w:r w:rsidR="00727130">
        <w:t>desde el día</w:t>
      </w:r>
      <w:r w:rsidRPr="008B2BC0">
        <w:t xml:space="preserve"> </w:t>
      </w:r>
      <w:r w:rsidR="00D13683">
        <w:t>05</w:t>
      </w:r>
      <w:r w:rsidR="00650247">
        <w:t xml:space="preserve"> de </w:t>
      </w:r>
      <w:r w:rsidR="00D13683">
        <w:t xml:space="preserve">mayo </w:t>
      </w:r>
      <w:r w:rsidR="00727130">
        <w:t>h</w:t>
      </w:r>
      <w:r w:rsidR="00650247">
        <w:t>a</w:t>
      </w:r>
      <w:r w:rsidR="00727130">
        <w:t>sta el día</w:t>
      </w:r>
      <w:r w:rsidR="00650247">
        <w:t xml:space="preserve"> 1</w:t>
      </w:r>
      <w:r w:rsidR="00D13683">
        <w:t>3</w:t>
      </w:r>
      <w:r w:rsidR="00650247">
        <w:t xml:space="preserve"> de </w:t>
      </w:r>
      <w:r w:rsidR="00D13683">
        <w:t xml:space="preserve">junio </w:t>
      </w:r>
      <w:r w:rsidRPr="008B2BC0">
        <w:t>de 202</w:t>
      </w:r>
      <w:r w:rsidR="00D13683">
        <w:t>5</w:t>
      </w:r>
      <w:r>
        <w:t xml:space="preserve">, en </w:t>
      </w:r>
      <w:r w:rsidR="001A7034">
        <w:t>formato 100%</w:t>
      </w:r>
      <w:r>
        <w:t xml:space="preserve"> </w:t>
      </w:r>
      <w:r w:rsidR="001A7034">
        <w:t>online, con una duración de seis (6) semanas. La modalidad del programa será mediante módulos asincrónicos y auto instructivos</w:t>
      </w:r>
      <w:r w:rsidR="00727130">
        <w:t>,</w:t>
      </w:r>
      <w:r w:rsidR="001A7034">
        <w:t xml:space="preserve"> contenidos en </w:t>
      </w:r>
      <w:r w:rsidR="00891A21">
        <w:t xml:space="preserve">la </w:t>
      </w:r>
      <w:r w:rsidR="00891A21" w:rsidRPr="00891A21">
        <w:t xml:space="preserve">Plataforma de cursos SENAPRED </w:t>
      </w:r>
      <w:r w:rsidR="001A7034">
        <w:t>(</w:t>
      </w:r>
      <w:r w:rsidR="00891A21" w:rsidRPr="00891A21">
        <w:t>academia.senapred.gob.cl</w:t>
      </w:r>
      <w:r w:rsidR="001A7034">
        <w:t>)</w:t>
      </w:r>
      <w:r w:rsidR="00CD1690">
        <w:t>,</w:t>
      </w:r>
      <w:r w:rsidR="00EB1B06">
        <w:t xml:space="preserve"> considerándose la posibilidad de clases magistrales sincrónicas.</w:t>
      </w:r>
    </w:p>
    <w:p w14:paraId="1EFD6CAC" w14:textId="5F0F7AEA" w:rsidR="00556078" w:rsidRPr="00BC2447" w:rsidRDefault="00F337DE" w:rsidP="00045555">
      <w:pPr>
        <w:jc w:val="both"/>
      </w:pPr>
      <w:r w:rsidRPr="00BC2447">
        <w:t xml:space="preserve">Este </w:t>
      </w:r>
      <w:r w:rsidR="00816B1A">
        <w:t>C</w:t>
      </w:r>
      <w:r w:rsidRPr="00BC2447">
        <w:t>urso</w:t>
      </w:r>
      <w:r w:rsidR="00556078" w:rsidRPr="00BC2447">
        <w:t xml:space="preserve"> requiere dedicación de </w:t>
      </w:r>
      <w:r w:rsidR="00CD1690">
        <w:t>2</w:t>
      </w:r>
      <w:r w:rsidR="00E60794" w:rsidRPr="00BC2447">
        <w:t>6</w:t>
      </w:r>
      <w:r w:rsidR="00556078" w:rsidRPr="00BC2447">
        <w:t xml:space="preserve"> horas </w:t>
      </w:r>
      <w:r w:rsidR="00CD1690">
        <w:t>cronológicas.</w:t>
      </w:r>
    </w:p>
    <w:p w14:paraId="33442899" w14:textId="77777777" w:rsidR="00556078" w:rsidRPr="00556078" w:rsidRDefault="00556078" w:rsidP="00556078">
      <w:pPr>
        <w:ind w:left="360"/>
        <w:jc w:val="both"/>
        <w:rPr>
          <w:b/>
        </w:rPr>
      </w:pPr>
    </w:p>
    <w:p w14:paraId="58D631C0" w14:textId="77777777" w:rsid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IDIOMA</w:t>
      </w:r>
    </w:p>
    <w:p w14:paraId="2C3F671F" w14:textId="4AD051CE" w:rsidR="00C0061D" w:rsidRDefault="00C0061D" w:rsidP="00B30CBB">
      <w:pPr>
        <w:jc w:val="both"/>
      </w:pPr>
      <w:r w:rsidRPr="00C0061D">
        <w:t xml:space="preserve">El </w:t>
      </w:r>
      <w:r w:rsidR="00816B1A">
        <w:t>C</w:t>
      </w:r>
      <w:r w:rsidRPr="00C0061D">
        <w:t>urso</w:t>
      </w:r>
      <w:r w:rsidR="00045555">
        <w:t xml:space="preserve"> será dictado en idioma español</w:t>
      </w:r>
      <w:r w:rsidR="00650247">
        <w:t xml:space="preserve"> e inglés</w:t>
      </w:r>
      <w:r w:rsidR="00B13F33" w:rsidRPr="008A46C7">
        <w:t>.</w:t>
      </w:r>
    </w:p>
    <w:p w14:paraId="5B73D64B" w14:textId="77777777" w:rsidR="00BC36D4" w:rsidRPr="00C0061D" w:rsidRDefault="00BC36D4" w:rsidP="00B30CBB">
      <w:pPr>
        <w:jc w:val="both"/>
      </w:pPr>
    </w:p>
    <w:p w14:paraId="1763D7F9" w14:textId="77777777" w:rsidR="00B30CBB" w:rsidRPr="00256E90" w:rsidRDefault="00B30CBB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256E90">
        <w:rPr>
          <w:b/>
        </w:rPr>
        <w:t>BENEFICIOS DE LA BECA</w:t>
      </w:r>
    </w:p>
    <w:p w14:paraId="6C611869" w14:textId="77777777" w:rsidR="00B30CBB" w:rsidRPr="00256E90" w:rsidRDefault="00B30CBB" w:rsidP="00B30CBB">
      <w:pPr>
        <w:jc w:val="both"/>
      </w:pPr>
      <w:r w:rsidRPr="00256E90">
        <w:t>Las personas que resulten seleccionadas serán beneficiadas con una beca que cubrirá el 100% de los siguientes ítems:</w:t>
      </w:r>
    </w:p>
    <w:p w14:paraId="63F273BF" w14:textId="334E975B" w:rsidR="00B30CBB" w:rsidRPr="00256E90" w:rsidRDefault="008A46C7" w:rsidP="00371BFE">
      <w:pPr>
        <w:pStyle w:val="Prrafodelista"/>
        <w:numPr>
          <w:ilvl w:val="0"/>
          <w:numId w:val="5"/>
        </w:numPr>
        <w:jc w:val="both"/>
      </w:pPr>
      <w:r w:rsidRPr="00256E90">
        <w:t>Costos de</w:t>
      </w:r>
      <w:r w:rsidR="00B30CBB" w:rsidRPr="00256E90">
        <w:t xml:space="preserve"> matrícula y arancel del programa de capacitación.</w:t>
      </w:r>
    </w:p>
    <w:p w14:paraId="674F4D1D" w14:textId="7DD21BCC" w:rsidR="00B30CBB" w:rsidRPr="00256E90" w:rsidRDefault="008619DF" w:rsidP="00371BFE">
      <w:pPr>
        <w:pStyle w:val="Prrafodelista"/>
        <w:numPr>
          <w:ilvl w:val="0"/>
          <w:numId w:val="5"/>
        </w:numPr>
        <w:jc w:val="both"/>
      </w:pPr>
      <w:r w:rsidRPr="00256E90">
        <w:t xml:space="preserve">Certificado </w:t>
      </w:r>
      <w:r w:rsidR="005A2990" w:rsidRPr="00256E90">
        <w:t xml:space="preserve">digital </w:t>
      </w:r>
      <w:r w:rsidR="00B30CBB" w:rsidRPr="00256E90">
        <w:t xml:space="preserve">de </w:t>
      </w:r>
      <w:r w:rsidRPr="00256E90">
        <w:t xml:space="preserve">aprobación y participación, según corresponda, </w:t>
      </w:r>
      <w:r w:rsidR="00B30CBB" w:rsidRPr="00256E90">
        <w:t xml:space="preserve">emitido por </w:t>
      </w:r>
      <w:r w:rsidR="003E4E0E" w:rsidRPr="00256E90">
        <w:t xml:space="preserve">la Academia </w:t>
      </w:r>
      <w:r w:rsidR="00086AD1" w:rsidRPr="00256E90">
        <w:t>del SENAPRED</w:t>
      </w:r>
      <w:r w:rsidR="00B30CBB" w:rsidRPr="00256E90">
        <w:t>.</w:t>
      </w:r>
    </w:p>
    <w:p w14:paraId="684E2C7F" w14:textId="77777777" w:rsidR="00B30CBB" w:rsidRPr="00256E90" w:rsidRDefault="00B30CBB" w:rsidP="00CD3B93">
      <w:pPr>
        <w:pStyle w:val="Prrafodelista"/>
        <w:ind w:left="1080"/>
        <w:jc w:val="both"/>
        <w:rPr>
          <w:b/>
        </w:rPr>
      </w:pPr>
    </w:p>
    <w:p w14:paraId="1A0DF19C" w14:textId="77777777" w:rsidR="00517B93" w:rsidRPr="00256E90" w:rsidRDefault="00517B93" w:rsidP="00CD3B93">
      <w:pPr>
        <w:pStyle w:val="Prrafodelista"/>
        <w:ind w:left="1080"/>
        <w:jc w:val="both"/>
        <w:rPr>
          <w:b/>
        </w:rPr>
      </w:pPr>
    </w:p>
    <w:p w14:paraId="23FAAF9C" w14:textId="5464B9BD" w:rsidR="00391686" w:rsidRPr="00256E90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256E90">
        <w:rPr>
          <w:b/>
        </w:rPr>
        <w:t>PAÍSES INVITADOS</w:t>
      </w:r>
      <w:r w:rsidR="003E4E0E" w:rsidRPr="00256E90">
        <w:rPr>
          <w:b/>
        </w:rPr>
        <w:t xml:space="preserve"> </w:t>
      </w:r>
    </w:p>
    <w:p w14:paraId="632FC784" w14:textId="5B543F29" w:rsidR="00517B93" w:rsidRDefault="00BF13B7" w:rsidP="00517B93">
      <w:pPr>
        <w:jc w:val="both"/>
      </w:pPr>
      <w:r w:rsidRPr="00E60794">
        <w:t>Los gobiernos de los siguientes países y regiones serán invitados a nominar postulantes para el curso</w:t>
      </w:r>
      <w:r w:rsidR="00970EC8" w:rsidRPr="00E60794">
        <w:t>:</w:t>
      </w:r>
      <w:r w:rsidR="00517B93" w:rsidRPr="00E60794">
        <w:t xml:space="preserve"> </w:t>
      </w:r>
      <w:r w:rsidR="00391686" w:rsidRPr="00E60794">
        <w:t xml:space="preserve">Argentina, </w:t>
      </w:r>
      <w:r w:rsidR="00CD17E7" w:rsidRPr="00E60794">
        <w:t xml:space="preserve">Bolivia, </w:t>
      </w:r>
      <w:r w:rsidR="00391686" w:rsidRPr="00E60794">
        <w:t>Brasil, Colombia, Costa Rica, Cuba, Ecuador, El Salvador, Guatemala, Honduras, México, Panamá, Paraguay, Perú, República Dominicana</w:t>
      </w:r>
      <w:r w:rsidR="00727130">
        <w:t>,</w:t>
      </w:r>
      <w:r w:rsidR="00391686" w:rsidRPr="00E60794">
        <w:t xml:space="preserve"> Uruguay</w:t>
      </w:r>
      <w:r w:rsidR="00727130">
        <w:t xml:space="preserve"> y los siguientes Estados miembros de CARICOM: Antigua y Barbuda, Bahamas, Barbados, Belice, Dominica, Granada, Guyana, Haití, Jamaica, Santa Lucía, San Cristóbal y Nieves, San Vicente y las Granadinas, Surinam, y Trinidad y Tobago</w:t>
      </w:r>
      <w:r w:rsidR="00970EC8" w:rsidRPr="00E60794">
        <w:t>.</w:t>
      </w:r>
      <w:r w:rsidR="00970EC8">
        <w:t xml:space="preserve"> </w:t>
      </w:r>
      <w:r w:rsidR="005C67F3">
        <w:t xml:space="preserve"> </w:t>
      </w:r>
    </w:p>
    <w:p w14:paraId="3B05F69C" w14:textId="77777777" w:rsidR="00517B93" w:rsidRDefault="00517B93" w:rsidP="00517B93">
      <w:pPr>
        <w:jc w:val="both"/>
        <w:rPr>
          <w:b/>
        </w:rPr>
      </w:pPr>
    </w:p>
    <w:p w14:paraId="549F2ACA" w14:textId="3E161890" w:rsidR="00DA5E54" w:rsidRDefault="00DA5E54" w:rsidP="00517B93">
      <w:pPr>
        <w:jc w:val="both"/>
        <w:rPr>
          <w:b/>
        </w:rPr>
      </w:pPr>
    </w:p>
    <w:p w14:paraId="70B91DFB" w14:textId="77777777" w:rsidR="00FB1750" w:rsidRPr="00517B93" w:rsidRDefault="00FB1750" w:rsidP="00517B93">
      <w:pPr>
        <w:jc w:val="both"/>
        <w:rPr>
          <w:b/>
        </w:rPr>
      </w:pPr>
    </w:p>
    <w:p w14:paraId="6ED28879" w14:textId="77777777" w:rsidR="00BF13B7" w:rsidRP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BF13B7">
        <w:rPr>
          <w:b/>
        </w:rPr>
        <w:t>NÚMERO TOTAL DE PARTICIPANTES</w:t>
      </w:r>
    </w:p>
    <w:p w14:paraId="1DCA86F1" w14:textId="1BDEC223" w:rsidR="00BF13B7" w:rsidRDefault="00BF13B7" w:rsidP="00BF13B7">
      <w:pPr>
        <w:spacing w:after="0"/>
        <w:jc w:val="both"/>
      </w:pPr>
      <w:r w:rsidRPr="00BF13B7">
        <w:t xml:space="preserve">El número total de participantes de los </w:t>
      </w:r>
      <w:r w:rsidR="00331CF2" w:rsidRPr="00045555">
        <w:t xml:space="preserve">países invitados no excederá de </w:t>
      </w:r>
      <w:r w:rsidR="005A2990" w:rsidRPr="00045555">
        <w:t xml:space="preserve">20 </w:t>
      </w:r>
      <w:r w:rsidRPr="00045555">
        <w:t xml:space="preserve">en total, </w:t>
      </w:r>
      <w:r w:rsidR="005A2990" w:rsidRPr="00045555">
        <w:t xml:space="preserve">y </w:t>
      </w:r>
      <w:r w:rsidRPr="00045555">
        <w:t>no existe</w:t>
      </w:r>
      <w:r w:rsidR="005A2990" w:rsidRPr="00045555">
        <w:t>n</w:t>
      </w:r>
      <w:r w:rsidRPr="00045555">
        <w:t xml:space="preserve"> </w:t>
      </w:r>
      <w:r w:rsidR="005A2990" w:rsidRPr="00045555">
        <w:t>cupos</w:t>
      </w:r>
      <w:r w:rsidRPr="00045555">
        <w:t xml:space="preserve"> preestablecido</w:t>
      </w:r>
      <w:r w:rsidR="005A2990" w:rsidRPr="00045555">
        <w:t>s</w:t>
      </w:r>
      <w:r w:rsidRPr="00045555">
        <w:t xml:space="preserve"> por país.</w:t>
      </w:r>
      <w:r w:rsidRPr="00BF13B7">
        <w:t xml:space="preserve"> </w:t>
      </w:r>
    </w:p>
    <w:p w14:paraId="7DA77E20" w14:textId="77777777" w:rsidR="00897115" w:rsidRDefault="00897115" w:rsidP="00391686">
      <w:pPr>
        <w:jc w:val="both"/>
        <w:rPr>
          <w:b/>
        </w:rPr>
      </w:pPr>
    </w:p>
    <w:p w14:paraId="1D9E82C5" w14:textId="77777777" w:rsidR="00897115" w:rsidRPr="00897115" w:rsidRDefault="00897115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897115">
        <w:rPr>
          <w:b/>
        </w:rPr>
        <w:t>REQUISITOS DE POSTULACIÓN</w:t>
      </w:r>
    </w:p>
    <w:p w14:paraId="650B7DD4" w14:textId="77777777" w:rsidR="00391686" w:rsidRDefault="00897115" w:rsidP="00897115">
      <w:pPr>
        <w:jc w:val="both"/>
      </w:pPr>
      <w:r w:rsidRPr="00897115">
        <w:t>El curso internacional está dirigido a personas que cumplan con los siguientes r</w:t>
      </w:r>
      <w:r w:rsidR="00391686" w:rsidRPr="00897115">
        <w:t>equisitos de postulación</w:t>
      </w:r>
      <w:r w:rsidRPr="00897115">
        <w:t>:</w:t>
      </w:r>
    </w:p>
    <w:p w14:paraId="04E72C0D" w14:textId="41BCC8FD" w:rsidR="00331CF2" w:rsidRPr="00002A94" w:rsidRDefault="00F549F7" w:rsidP="00331CF2">
      <w:pPr>
        <w:widowControl w:val="0"/>
        <w:tabs>
          <w:tab w:val="left" w:pos="567"/>
          <w:tab w:val="left" w:pos="4680"/>
        </w:tabs>
        <w:spacing w:after="0" w:line="240" w:lineRule="auto"/>
        <w:ind w:left="360"/>
        <w:jc w:val="both"/>
      </w:pPr>
      <w:r w:rsidRPr="00002A94">
        <w:rPr>
          <w:u w:val="single"/>
        </w:rPr>
        <w:t>Califi</w:t>
      </w:r>
      <w:r w:rsidR="00002A94" w:rsidRPr="00002A94">
        <w:rPr>
          <w:u w:val="single"/>
        </w:rPr>
        <w:t>caciones de los</w:t>
      </w:r>
      <w:r w:rsidR="00EB1B06">
        <w:rPr>
          <w:u w:val="single"/>
        </w:rPr>
        <w:t>(las)</w:t>
      </w:r>
      <w:r w:rsidR="00002A94" w:rsidRPr="00002A94">
        <w:rPr>
          <w:u w:val="single"/>
        </w:rPr>
        <w:t xml:space="preserve"> postulantes:</w:t>
      </w:r>
    </w:p>
    <w:p w14:paraId="33918FC4" w14:textId="7E69880F" w:rsidR="00002A94" w:rsidRPr="00002A94" w:rsidRDefault="00331CF2" w:rsidP="00257900">
      <w:pPr>
        <w:widowControl w:val="0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851" w:hanging="283"/>
        <w:jc w:val="both"/>
      </w:pPr>
      <w:r w:rsidRPr="00331CF2">
        <w:t>Se</w:t>
      </w:r>
      <w:r w:rsidR="00002A94" w:rsidRPr="00002A94">
        <w:t>r ciudadano</w:t>
      </w:r>
      <w:r w:rsidR="00EB1B06">
        <w:t>(a)</w:t>
      </w:r>
      <w:r w:rsidR="00002A94" w:rsidRPr="00002A94">
        <w:t xml:space="preserve"> del país convocado y poseer residencia </w:t>
      </w:r>
      <w:r w:rsidR="00045555">
        <w:t xml:space="preserve">en </w:t>
      </w:r>
      <w:r w:rsidR="00002A94" w:rsidRPr="00002A94">
        <w:t xml:space="preserve">alguno de </w:t>
      </w:r>
      <w:r w:rsidR="005A2990">
        <w:t>é</w:t>
      </w:r>
      <w:r w:rsidR="005A2990" w:rsidRPr="00002A94">
        <w:t>stos</w:t>
      </w:r>
      <w:r w:rsidR="00002A94" w:rsidRPr="00002A94">
        <w:t xml:space="preserve">. En caso de </w:t>
      </w:r>
      <w:r w:rsidR="003907DC">
        <w:t>encontrarse</w:t>
      </w:r>
      <w:r w:rsidR="00002A94" w:rsidRPr="00002A94">
        <w:t> temporalmente en algún país distinto al de su ciudadanía, deberá postular con el punto focal del país del cual es ciudadano.</w:t>
      </w:r>
    </w:p>
    <w:p w14:paraId="72453003" w14:textId="35D7C302" w:rsidR="00331CF2" w:rsidRPr="00B13F33" w:rsidRDefault="008A46C7" w:rsidP="00257900">
      <w:pPr>
        <w:widowControl w:val="0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851" w:hanging="283"/>
        <w:jc w:val="both"/>
        <w:rPr>
          <w:rFonts w:cstheme="minorHAnsi"/>
        </w:rPr>
      </w:pPr>
      <w:r w:rsidRPr="00B13F33">
        <w:rPr>
          <w:rFonts w:cstheme="minorHAnsi"/>
        </w:rPr>
        <w:t>Ser nominado</w:t>
      </w:r>
      <w:r w:rsidR="00331CF2" w:rsidRPr="00B13F33">
        <w:rPr>
          <w:rFonts w:cstheme="minorHAnsi"/>
        </w:rPr>
        <w:t>(a) por su Gobierno de acuerdo con los procedimientos indicados en Párrafo XI.</w:t>
      </w:r>
    </w:p>
    <w:p w14:paraId="634FCCD0" w14:textId="5923776E" w:rsidR="00F549F7" w:rsidRPr="00B13F33" w:rsidRDefault="00331CF2" w:rsidP="00257900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851" w:hanging="283"/>
        <w:jc w:val="both"/>
        <w:rPr>
          <w:rFonts w:cstheme="minorHAnsi"/>
        </w:rPr>
      </w:pPr>
      <w:r w:rsidRPr="00B13F33">
        <w:rPr>
          <w:rFonts w:cstheme="minorHAnsi"/>
        </w:rPr>
        <w:t xml:space="preserve">No pertenecer a las Fuerzas Armadas </w:t>
      </w:r>
      <w:r w:rsidR="0000527A" w:rsidRPr="00B13F33">
        <w:rPr>
          <w:rFonts w:cstheme="minorHAnsi"/>
        </w:rPr>
        <w:t>y/o</w:t>
      </w:r>
      <w:r w:rsidR="00045555">
        <w:rPr>
          <w:rFonts w:cstheme="minorHAnsi"/>
        </w:rPr>
        <w:t xml:space="preserve"> Defensa Nacional;</w:t>
      </w:r>
      <w:r w:rsidR="00F549F7" w:rsidRPr="00B13F33">
        <w:rPr>
          <w:rFonts w:cstheme="minorHAnsi"/>
        </w:rPr>
        <w:t xml:space="preserve"> </w:t>
      </w:r>
    </w:p>
    <w:p w14:paraId="07712CCB" w14:textId="33328813" w:rsidR="00F549F7" w:rsidRPr="00B13F33" w:rsidRDefault="00F337DE" w:rsidP="00257900">
      <w:pPr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851" w:hanging="283"/>
        <w:jc w:val="both"/>
        <w:rPr>
          <w:rFonts w:cstheme="minorHAnsi"/>
        </w:rPr>
      </w:pPr>
      <w:r>
        <w:rPr>
          <w:rFonts w:eastAsia="Times New Roman" w:cstheme="minorHAnsi"/>
        </w:rPr>
        <w:t xml:space="preserve"> </w:t>
      </w:r>
      <w:r w:rsidR="002F14F1">
        <w:rPr>
          <w:rFonts w:eastAsia="Times New Roman" w:cstheme="minorHAnsi"/>
        </w:rPr>
        <w:t>Deseable s</w:t>
      </w:r>
      <w:r w:rsidR="00F549F7" w:rsidRPr="00B13F33">
        <w:rPr>
          <w:rFonts w:eastAsia="Times New Roman" w:cstheme="minorHAnsi"/>
        </w:rPr>
        <w:t xml:space="preserve">er parte del Sistema Nacional de Protección Civil </w:t>
      </w:r>
      <w:r w:rsidR="005A2990">
        <w:rPr>
          <w:rFonts w:eastAsia="Times New Roman" w:cstheme="minorHAnsi"/>
        </w:rPr>
        <w:t>(SNPC)</w:t>
      </w:r>
      <w:r w:rsidR="001758BA">
        <w:rPr>
          <w:rFonts w:eastAsia="Times New Roman" w:cstheme="minorHAnsi"/>
        </w:rPr>
        <w:t>,</w:t>
      </w:r>
      <w:r w:rsidR="001758BA" w:rsidRPr="001758BA">
        <w:t xml:space="preserve"> </w:t>
      </w:r>
      <w:r w:rsidR="001758BA">
        <w:rPr>
          <w:rFonts w:eastAsia="Times New Roman" w:cstheme="minorHAnsi"/>
        </w:rPr>
        <w:t>o</w:t>
      </w:r>
      <w:r w:rsidR="001758BA" w:rsidRPr="001758BA">
        <w:rPr>
          <w:rFonts w:eastAsia="Times New Roman" w:cstheme="minorHAnsi"/>
        </w:rPr>
        <w:t xml:space="preserve"> Sistema Nacional de</w:t>
      </w:r>
      <w:r w:rsidR="001758BA">
        <w:rPr>
          <w:rFonts w:eastAsia="Times New Roman" w:cstheme="minorHAnsi"/>
        </w:rPr>
        <w:t xml:space="preserve"> </w:t>
      </w:r>
      <w:r w:rsidR="001758BA" w:rsidRPr="001758BA">
        <w:rPr>
          <w:rFonts w:eastAsia="Times New Roman" w:cstheme="minorHAnsi"/>
        </w:rPr>
        <w:t>Defensa Civil o Gestión del Riesgo de Desastres</w:t>
      </w:r>
      <w:r w:rsidR="001758BA">
        <w:rPr>
          <w:rFonts w:eastAsia="Times New Roman" w:cstheme="minorHAnsi"/>
        </w:rPr>
        <w:t xml:space="preserve"> </w:t>
      </w:r>
      <w:r w:rsidR="00F549F7" w:rsidRPr="00B13F33">
        <w:rPr>
          <w:rFonts w:eastAsia="Times New Roman" w:cstheme="minorHAnsi"/>
        </w:rPr>
        <w:t xml:space="preserve">de su país; </w:t>
      </w:r>
    </w:p>
    <w:p w14:paraId="1BD02A6F" w14:textId="36AE55EF" w:rsidR="00F549F7" w:rsidRPr="00B13F33" w:rsidRDefault="002F14F1" w:rsidP="00257900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851" w:hanging="283"/>
        <w:jc w:val="both"/>
        <w:rPr>
          <w:rFonts w:cstheme="minorHAnsi"/>
        </w:rPr>
      </w:pPr>
      <w:r>
        <w:rPr>
          <w:rFonts w:eastAsia="Times New Roman" w:cstheme="minorHAnsi"/>
        </w:rPr>
        <w:t xml:space="preserve">Deseable </w:t>
      </w:r>
      <w:r w:rsidR="00592048">
        <w:rPr>
          <w:rFonts w:eastAsia="Times New Roman" w:cstheme="minorHAnsi"/>
        </w:rPr>
        <w:t>t</w:t>
      </w:r>
      <w:r w:rsidR="00F549F7" w:rsidRPr="00B13F33">
        <w:rPr>
          <w:rFonts w:eastAsia="Times New Roman" w:cstheme="minorHAnsi"/>
        </w:rPr>
        <w:t>ener influencia en la toma de decisiones</w:t>
      </w:r>
      <w:r w:rsidR="00C67E2E">
        <w:rPr>
          <w:rFonts w:eastAsia="Times New Roman" w:cstheme="minorHAnsi"/>
        </w:rPr>
        <w:t xml:space="preserve"> en el nivel local</w:t>
      </w:r>
      <w:r w:rsidR="00F549F7" w:rsidRPr="00B13F33">
        <w:rPr>
          <w:rFonts w:eastAsia="Times New Roman" w:cstheme="minorHAnsi"/>
        </w:rPr>
        <w:t xml:space="preserve"> dentro del SNPC </w:t>
      </w:r>
      <w:r w:rsidR="001758BA">
        <w:rPr>
          <w:rFonts w:eastAsia="Times New Roman" w:cstheme="minorHAnsi"/>
        </w:rPr>
        <w:t>o</w:t>
      </w:r>
      <w:r w:rsidR="001758BA" w:rsidRPr="001758BA">
        <w:rPr>
          <w:rFonts w:eastAsia="Times New Roman" w:cstheme="minorHAnsi"/>
        </w:rPr>
        <w:t xml:space="preserve"> Sistema Nacional de</w:t>
      </w:r>
      <w:r w:rsidR="001758BA">
        <w:rPr>
          <w:rFonts w:eastAsia="Times New Roman" w:cstheme="minorHAnsi"/>
        </w:rPr>
        <w:t xml:space="preserve"> </w:t>
      </w:r>
      <w:r w:rsidR="001758BA" w:rsidRPr="001758BA">
        <w:rPr>
          <w:rFonts w:eastAsia="Times New Roman" w:cstheme="minorHAnsi"/>
        </w:rPr>
        <w:t>Defensa Civil o Gestión del Riesgo de Desastres</w:t>
      </w:r>
      <w:r w:rsidR="001758BA">
        <w:rPr>
          <w:rFonts w:eastAsia="Times New Roman" w:cstheme="minorHAnsi"/>
        </w:rPr>
        <w:t xml:space="preserve"> </w:t>
      </w:r>
      <w:r w:rsidR="001758BA" w:rsidRPr="00B13F33">
        <w:rPr>
          <w:rFonts w:eastAsia="Times New Roman" w:cstheme="minorHAnsi"/>
        </w:rPr>
        <w:t>de su país;</w:t>
      </w:r>
      <w:r w:rsidR="00F549F7" w:rsidRPr="00B13F33">
        <w:rPr>
          <w:rFonts w:eastAsia="Times New Roman" w:cstheme="minorHAnsi"/>
        </w:rPr>
        <w:t xml:space="preserve"> y </w:t>
      </w:r>
    </w:p>
    <w:p w14:paraId="1BF8B121" w14:textId="5D731050" w:rsidR="00331CF2" w:rsidRPr="00B13F33" w:rsidRDefault="00331CF2" w:rsidP="00257900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851" w:hanging="283"/>
        <w:jc w:val="both"/>
        <w:rPr>
          <w:rFonts w:cstheme="minorHAnsi"/>
        </w:rPr>
      </w:pPr>
      <w:r w:rsidRPr="00B13F33">
        <w:rPr>
          <w:rFonts w:cstheme="minorHAnsi"/>
        </w:rPr>
        <w:t>T</w:t>
      </w:r>
      <w:r w:rsidR="00224CE3" w:rsidRPr="00B13F33">
        <w:rPr>
          <w:rFonts w:cstheme="minorHAnsi"/>
        </w:rPr>
        <w:t xml:space="preserve">ener un nivel avanzado o equivalente de </w:t>
      </w:r>
      <w:r w:rsidR="00D43E79" w:rsidRPr="00B13F33">
        <w:rPr>
          <w:rFonts w:cstheme="minorHAnsi"/>
        </w:rPr>
        <w:t>idioma español</w:t>
      </w:r>
      <w:r w:rsidR="00AE032F">
        <w:rPr>
          <w:rFonts w:cstheme="minorHAnsi"/>
        </w:rPr>
        <w:t xml:space="preserve"> o inglés,</w:t>
      </w:r>
      <w:r w:rsidR="00224CE3" w:rsidRPr="00B13F33">
        <w:rPr>
          <w:rFonts w:cstheme="minorHAnsi"/>
        </w:rPr>
        <w:t xml:space="preserve"> a nivel hablado y escrito.</w:t>
      </w:r>
    </w:p>
    <w:p w14:paraId="2EAFF96F" w14:textId="1563F4AD" w:rsidR="00331CF2" w:rsidRDefault="00E12754" w:rsidP="00257900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left="851" w:hanging="283"/>
        <w:jc w:val="both"/>
      </w:pPr>
      <w:r w:rsidRPr="00331CF2">
        <w:t xml:space="preserve">Contar con acceso a red internet al menos </w:t>
      </w:r>
      <w:r w:rsidR="00E60794">
        <w:t>6</w:t>
      </w:r>
      <w:r w:rsidRPr="00331CF2">
        <w:t xml:space="preserve"> horas semanale</w:t>
      </w:r>
      <w:r w:rsidR="00F337DE">
        <w:t xml:space="preserve">s para desarrollo de clases </w:t>
      </w:r>
      <w:r w:rsidR="005A2990">
        <w:t>on</w:t>
      </w:r>
      <w:r w:rsidR="005A2990" w:rsidRPr="00331CF2">
        <w:t>line</w:t>
      </w:r>
      <w:r w:rsidR="005A2990">
        <w:t>.</w:t>
      </w:r>
    </w:p>
    <w:p w14:paraId="142BDAE2" w14:textId="77777777" w:rsidR="00F337DE" w:rsidRDefault="00F337DE" w:rsidP="00F337DE">
      <w:pPr>
        <w:widowControl w:val="0"/>
        <w:tabs>
          <w:tab w:val="left" w:pos="567"/>
          <w:tab w:val="left" w:pos="993"/>
        </w:tabs>
        <w:spacing w:after="0" w:line="240" w:lineRule="auto"/>
        <w:jc w:val="both"/>
      </w:pPr>
    </w:p>
    <w:p w14:paraId="1D571F79" w14:textId="77777777" w:rsidR="00391686" w:rsidRDefault="00391686" w:rsidP="00391686">
      <w:pPr>
        <w:jc w:val="both"/>
        <w:rPr>
          <w:b/>
          <w:u w:val="single"/>
        </w:rPr>
      </w:pPr>
      <w:r w:rsidRPr="00391686">
        <w:rPr>
          <w:b/>
          <w:u w:val="single"/>
        </w:rPr>
        <w:t>Nota importante:</w:t>
      </w:r>
    </w:p>
    <w:p w14:paraId="325F343B" w14:textId="33E75CE9" w:rsidR="00391686" w:rsidRPr="00002A94" w:rsidRDefault="00391686" w:rsidP="00371BFE">
      <w:pPr>
        <w:pStyle w:val="Prrafodelista"/>
        <w:numPr>
          <w:ilvl w:val="0"/>
          <w:numId w:val="1"/>
        </w:numPr>
        <w:ind w:left="357" w:hanging="357"/>
        <w:jc w:val="both"/>
      </w:pPr>
      <w:r w:rsidRPr="00391686">
        <w:t xml:space="preserve">Se priorizará en la selección los candidatos </w:t>
      </w:r>
      <w:r w:rsidRPr="00002A94">
        <w:t>que se encuentren trabajando en proyectos relacionados con el desarrollo nacional de su país.</w:t>
      </w:r>
    </w:p>
    <w:p w14:paraId="4D652476" w14:textId="77777777" w:rsidR="00577B50" w:rsidRPr="00002A94" w:rsidRDefault="00577B50" w:rsidP="00391686">
      <w:pPr>
        <w:jc w:val="both"/>
        <w:rPr>
          <w:b/>
        </w:rPr>
      </w:pPr>
    </w:p>
    <w:p w14:paraId="3C34A8FF" w14:textId="77777777" w:rsidR="00391686" w:rsidRPr="00621642" w:rsidRDefault="00E12754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E12754">
        <w:rPr>
          <w:b/>
        </w:rPr>
        <w:t xml:space="preserve"> PROCEDIMIENTO DE POSTULACIÓN </w:t>
      </w:r>
    </w:p>
    <w:p w14:paraId="4B440837" w14:textId="3B601294" w:rsidR="00DB1973" w:rsidRPr="00E60794" w:rsidRDefault="00391686" w:rsidP="00621642">
      <w:pPr>
        <w:jc w:val="both"/>
      </w:pPr>
      <w:r w:rsidRPr="00391686">
        <w:t xml:space="preserve">Los </w:t>
      </w:r>
      <w:r w:rsidR="00DB1973" w:rsidRPr="00621642">
        <w:t>candidatos</w:t>
      </w:r>
      <w:r w:rsidR="00257900">
        <w:t>(as)</w:t>
      </w:r>
      <w:r w:rsidR="00DB1973" w:rsidRPr="00621642">
        <w:t xml:space="preserve"> deben entregar su postulación con el registro de toda la información solicitada </w:t>
      </w:r>
      <w:r w:rsidR="00F059BC">
        <w:t xml:space="preserve">en digital vía correo electrónico </w:t>
      </w:r>
      <w:r w:rsidR="00DB1973" w:rsidRPr="00621642">
        <w:t xml:space="preserve">(copia íntegra </w:t>
      </w:r>
      <w:r w:rsidR="003907DC">
        <w:t>d</w:t>
      </w:r>
      <w:r w:rsidR="00DB1973" w:rsidRPr="00621642">
        <w:t xml:space="preserve">e su postulación incluyendo firmas y </w:t>
      </w:r>
      <w:r w:rsidR="00DB1973">
        <w:t>sellos</w:t>
      </w:r>
      <w:r w:rsidR="00DB1973" w:rsidRPr="00621642">
        <w:t xml:space="preserve"> respectivos) en el Punto Focal de su país de origen </w:t>
      </w:r>
      <w:r w:rsidR="00DB1973" w:rsidRPr="00E60794">
        <w:t xml:space="preserve">(Anexo </w:t>
      </w:r>
      <w:r w:rsidR="00750189" w:rsidRPr="00E60794">
        <w:t>IV</w:t>
      </w:r>
      <w:r w:rsidR="00DB1973" w:rsidRPr="00E60794">
        <w:t>) para la oficialización correspondiente. Los documentos que se deben presentar son los siguientes:</w:t>
      </w:r>
    </w:p>
    <w:p w14:paraId="701DADB1" w14:textId="346826AB" w:rsidR="005A2990" w:rsidRDefault="005A2990" w:rsidP="00371BFE">
      <w:pPr>
        <w:pStyle w:val="Prrafodelista"/>
        <w:numPr>
          <w:ilvl w:val="0"/>
          <w:numId w:val="2"/>
        </w:numPr>
        <w:ind w:left="357" w:hanging="357"/>
        <w:jc w:val="both"/>
      </w:pPr>
      <w:r>
        <w:t>Formulario de Postulación (</w:t>
      </w:r>
      <w:r w:rsidR="006D5607" w:rsidRPr="00E60794">
        <w:t>Anexo</w:t>
      </w:r>
      <w:r w:rsidR="00750189" w:rsidRPr="00E60794">
        <w:t xml:space="preserve"> I</w:t>
      </w:r>
      <w:r>
        <w:t>)</w:t>
      </w:r>
      <w:r w:rsidR="00F059BC">
        <w:t xml:space="preserve"> debidamente firmado por el</w:t>
      </w:r>
      <w:r w:rsidR="00257900">
        <w:t>(la)</w:t>
      </w:r>
      <w:r w:rsidR="00F059BC">
        <w:t xml:space="preserve"> participante y su jefatura</w:t>
      </w:r>
      <w:r>
        <w:t>;</w:t>
      </w:r>
    </w:p>
    <w:p w14:paraId="00B6AA5E" w14:textId="77777777" w:rsidR="005A2990" w:rsidRDefault="005A2990" w:rsidP="00371BFE">
      <w:pPr>
        <w:pStyle w:val="Prrafodelista"/>
        <w:numPr>
          <w:ilvl w:val="0"/>
          <w:numId w:val="2"/>
        </w:numPr>
        <w:ind w:left="357" w:hanging="357"/>
        <w:jc w:val="both"/>
      </w:pPr>
      <w:r>
        <w:t>Propuesta de Plan de Acción (Anexo II);</w:t>
      </w:r>
    </w:p>
    <w:p w14:paraId="0BFC0E0F" w14:textId="51997639" w:rsidR="006D5607" w:rsidRPr="00BB1DC1" w:rsidRDefault="005A2990" w:rsidP="00371BFE">
      <w:pPr>
        <w:pStyle w:val="Prrafodelista"/>
        <w:numPr>
          <w:ilvl w:val="0"/>
          <w:numId w:val="2"/>
        </w:numPr>
        <w:ind w:left="357" w:hanging="357"/>
        <w:jc w:val="both"/>
        <w:rPr>
          <w:lang w:val="pt-PT"/>
        </w:rPr>
      </w:pPr>
      <w:r w:rsidRPr="00BB1DC1">
        <w:rPr>
          <w:lang w:val="pt-PT"/>
        </w:rPr>
        <w:t>Carta de compromiso (Anexo III);</w:t>
      </w:r>
      <w:r w:rsidR="00750189" w:rsidRPr="00BB1DC1">
        <w:rPr>
          <w:lang w:val="pt-PT"/>
        </w:rPr>
        <w:t xml:space="preserve"> </w:t>
      </w:r>
    </w:p>
    <w:p w14:paraId="4BC4DC4B" w14:textId="044BB979" w:rsidR="00F059BC" w:rsidRPr="00E60794" w:rsidRDefault="00F059BC" w:rsidP="00371BFE">
      <w:pPr>
        <w:pStyle w:val="Prrafodelista"/>
        <w:numPr>
          <w:ilvl w:val="0"/>
          <w:numId w:val="2"/>
        </w:numPr>
        <w:ind w:left="357" w:hanging="357"/>
        <w:jc w:val="both"/>
      </w:pPr>
      <w:r>
        <w:t>Certificado de título</w:t>
      </w:r>
    </w:p>
    <w:p w14:paraId="5FB41463" w14:textId="486C08DF" w:rsidR="00DB1973" w:rsidRPr="00836A8C" w:rsidRDefault="00DB1973" w:rsidP="00371BFE">
      <w:pPr>
        <w:pStyle w:val="Prrafodelista"/>
        <w:numPr>
          <w:ilvl w:val="0"/>
          <w:numId w:val="2"/>
        </w:numPr>
        <w:ind w:left="357" w:hanging="357"/>
        <w:jc w:val="both"/>
        <w:rPr>
          <w:rFonts w:asciiTheme="majorHAnsi" w:hAnsiTheme="majorHAnsi"/>
        </w:rPr>
      </w:pPr>
      <w:r w:rsidRPr="006D5607">
        <w:rPr>
          <w:rFonts w:cs="Arial"/>
        </w:rPr>
        <w:t>Postulantes que no sean de habla hispana</w:t>
      </w:r>
      <w:r w:rsidR="00650247">
        <w:rPr>
          <w:rFonts w:cs="Arial"/>
        </w:rPr>
        <w:t xml:space="preserve"> o</w:t>
      </w:r>
      <w:r w:rsidR="00002A94">
        <w:rPr>
          <w:rFonts w:cs="Arial"/>
        </w:rPr>
        <w:t xml:space="preserve"> </w:t>
      </w:r>
      <w:r w:rsidR="00F059BC">
        <w:rPr>
          <w:rFonts w:cs="Arial"/>
        </w:rPr>
        <w:t xml:space="preserve">inglesa </w:t>
      </w:r>
      <w:r w:rsidR="008A46C7" w:rsidRPr="006D5607">
        <w:rPr>
          <w:rFonts w:cs="Arial"/>
        </w:rPr>
        <w:t>deberán</w:t>
      </w:r>
      <w:r w:rsidRPr="006D5607">
        <w:rPr>
          <w:rFonts w:cs="Arial"/>
        </w:rPr>
        <w:t xml:space="preserve"> presentar una acreditación de manejo de idioma tal como: certificación mediante examen internacional, copia de título universitario en caso de haber cursado estudios de pregrado o postgrado en un país de habla </w:t>
      </w:r>
      <w:r w:rsidRPr="008A46C7">
        <w:rPr>
          <w:rFonts w:cs="Arial"/>
        </w:rPr>
        <w:t>hispana</w:t>
      </w:r>
      <w:r w:rsidR="00EB6A3F">
        <w:rPr>
          <w:rFonts w:cs="Arial"/>
        </w:rPr>
        <w:t xml:space="preserve">, carta de confirmación de la Embajada de Chile en el país. </w:t>
      </w:r>
    </w:p>
    <w:p w14:paraId="16AED13B" w14:textId="2775248D" w:rsidR="00836A8C" w:rsidRPr="00C17737" w:rsidRDefault="00836A8C" w:rsidP="00836A8C">
      <w:pPr>
        <w:jc w:val="both"/>
        <w:rPr>
          <w:rFonts w:cstheme="minorHAnsi"/>
        </w:rPr>
      </w:pPr>
      <w:r w:rsidRPr="00045555">
        <w:rPr>
          <w:rFonts w:cstheme="minorHAnsi"/>
        </w:rPr>
        <w:t>Los</w:t>
      </w:r>
      <w:r w:rsidR="00257900">
        <w:rPr>
          <w:rFonts w:cstheme="minorHAnsi"/>
        </w:rPr>
        <w:t>(las)</w:t>
      </w:r>
      <w:r w:rsidRPr="00045555">
        <w:rPr>
          <w:rFonts w:cstheme="minorHAnsi"/>
        </w:rPr>
        <w:t xml:space="preserve"> interesados</w:t>
      </w:r>
      <w:r w:rsidR="00257900">
        <w:rPr>
          <w:rFonts w:cstheme="minorHAnsi"/>
        </w:rPr>
        <w:t>(as)</w:t>
      </w:r>
      <w:r w:rsidRPr="00045555">
        <w:rPr>
          <w:rFonts w:cstheme="minorHAnsi"/>
        </w:rPr>
        <w:t xml:space="preserve"> deberán presentar sus postulaciones en el Punto Focal</w:t>
      </w:r>
      <w:r w:rsidR="004D0F9F">
        <w:rPr>
          <w:rFonts w:cstheme="minorHAnsi"/>
        </w:rPr>
        <w:t xml:space="preserve"> respectivo</w:t>
      </w:r>
      <w:r w:rsidRPr="00C17737">
        <w:rPr>
          <w:rFonts w:cstheme="minorHAnsi"/>
        </w:rPr>
        <w:t xml:space="preserve"> en cada país (revisar listado de puntos focales en el Anexo</w:t>
      </w:r>
      <w:r w:rsidR="00BC0B24" w:rsidRPr="00C17737">
        <w:rPr>
          <w:rFonts w:cstheme="minorHAnsi"/>
        </w:rPr>
        <w:t xml:space="preserve"> </w:t>
      </w:r>
      <w:r w:rsidR="00750189" w:rsidRPr="00C17737">
        <w:rPr>
          <w:rFonts w:cstheme="minorHAnsi"/>
        </w:rPr>
        <w:t>IV</w:t>
      </w:r>
      <w:r w:rsidRPr="00C17737">
        <w:rPr>
          <w:rFonts w:cstheme="minorHAnsi"/>
        </w:rPr>
        <w:t xml:space="preserve">), a fin de oficializar su postulación. </w:t>
      </w:r>
      <w:r w:rsidRPr="00C17737">
        <w:rPr>
          <w:rFonts w:cstheme="minorHAnsi"/>
          <w:b/>
        </w:rPr>
        <w:t xml:space="preserve">Las postulaciones recibidas sin la oficialización por el Punto </w:t>
      </w:r>
      <w:r w:rsidR="00704614" w:rsidRPr="00C17737">
        <w:rPr>
          <w:rFonts w:cstheme="minorHAnsi"/>
          <w:b/>
        </w:rPr>
        <w:t>Focal</w:t>
      </w:r>
      <w:r w:rsidRPr="00C17737">
        <w:rPr>
          <w:rFonts w:cstheme="minorHAnsi"/>
          <w:b/>
        </w:rPr>
        <w:t xml:space="preserve"> no serán consideradas al momento de la selección</w:t>
      </w:r>
      <w:r w:rsidRPr="00C17737">
        <w:rPr>
          <w:rFonts w:cstheme="minorHAnsi"/>
        </w:rPr>
        <w:t>.</w:t>
      </w:r>
    </w:p>
    <w:p w14:paraId="4B9D7F40" w14:textId="7B74CE3E" w:rsidR="00836A8C" w:rsidRPr="00C17737" w:rsidRDefault="00836A8C" w:rsidP="00836A8C">
      <w:pPr>
        <w:jc w:val="both"/>
        <w:rPr>
          <w:rFonts w:cstheme="minorHAnsi"/>
        </w:rPr>
      </w:pPr>
      <w:r w:rsidRPr="00C17737">
        <w:rPr>
          <w:rFonts w:eastAsia="Calibri" w:cstheme="minorHAnsi"/>
          <w:b/>
          <w:u w:val="single"/>
        </w:rPr>
        <w:t xml:space="preserve">Cada </w:t>
      </w:r>
      <w:r w:rsidR="004D0F9F">
        <w:rPr>
          <w:rFonts w:eastAsia="Calibri" w:cstheme="minorHAnsi"/>
          <w:b/>
          <w:u w:val="single"/>
        </w:rPr>
        <w:t>P</w:t>
      </w:r>
      <w:r w:rsidR="004D0F9F" w:rsidRPr="00C17737">
        <w:rPr>
          <w:rFonts w:eastAsia="Calibri" w:cstheme="minorHAnsi"/>
          <w:b/>
          <w:u w:val="single"/>
        </w:rPr>
        <w:t xml:space="preserve">unto </w:t>
      </w:r>
      <w:r w:rsidR="004D0F9F">
        <w:rPr>
          <w:rFonts w:eastAsia="Calibri" w:cstheme="minorHAnsi"/>
          <w:b/>
          <w:u w:val="single"/>
        </w:rPr>
        <w:t>F</w:t>
      </w:r>
      <w:r w:rsidR="004D0F9F" w:rsidRPr="00C17737">
        <w:rPr>
          <w:rFonts w:eastAsia="Calibri" w:cstheme="minorHAnsi"/>
          <w:b/>
          <w:u w:val="single"/>
        </w:rPr>
        <w:t xml:space="preserve">ocal </w:t>
      </w:r>
      <w:r w:rsidRPr="00C17737">
        <w:rPr>
          <w:rFonts w:eastAsia="Calibri" w:cstheme="minorHAnsi"/>
          <w:b/>
          <w:u w:val="single"/>
        </w:rPr>
        <w:t>determinará la fecha límite para la presentación de postulaciones, por lo tanto, es responsabilidad de cada postulante consultar directamente con el punto focal del país al cual pertenece</w:t>
      </w:r>
      <w:r w:rsidR="00BC0B24" w:rsidRPr="00C17737">
        <w:rPr>
          <w:rFonts w:eastAsia="Calibri" w:cstheme="minorHAnsi"/>
          <w:b/>
          <w:u w:val="single"/>
        </w:rPr>
        <w:t xml:space="preserve"> (Anexo </w:t>
      </w:r>
      <w:r w:rsidR="00750189" w:rsidRPr="00C17737">
        <w:rPr>
          <w:rFonts w:eastAsia="Calibri" w:cstheme="minorHAnsi"/>
          <w:b/>
          <w:u w:val="single"/>
        </w:rPr>
        <w:t>IV</w:t>
      </w:r>
      <w:r w:rsidRPr="00C17737">
        <w:rPr>
          <w:rFonts w:eastAsia="Calibri" w:cstheme="minorHAnsi"/>
          <w:b/>
          <w:u w:val="single"/>
        </w:rPr>
        <w:t>) la respectiva fecha de cierre de convocatoria. Estas pueden variar de un país a otro.</w:t>
      </w:r>
      <w:r w:rsidRPr="00C17737">
        <w:rPr>
          <w:rFonts w:cstheme="minorHAnsi"/>
        </w:rPr>
        <w:t xml:space="preserve"> </w:t>
      </w:r>
    </w:p>
    <w:p w14:paraId="6C7823E6" w14:textId="7BC76DA3" w:rsidR="00C17737" w:rsidRPr="00C17737" w:rsidRDefault="004D0F9F" w:rsidP="00C17737">
      <w:pPr>
        <w:pStyle w:val="Normal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17737">
        <w:rPr>
          <w:rFonts w:asciiTheme="minorHAnsi" w:hAnsiTheme="minorHAnsi" w:cstheme="minorHAnsi"/>
          <w:color w:val="000000"/>
          <w:sz w:val="21"/>
          <w:szCs w:val="21"/>
        </w:rPr>
        <w:t>La presente convocatoria del Curso Internacional tendrá las siguientes etapas y fechas referenciales de postulación: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53"/>
        <w:gridCol w:w="2165"/>
      </w:tblGrid>
      <w:tr w:rsidR="004D0F9F" w:rsidRPr="00C17737" w14:paraId="0B3C5B5F" w14:textId="77777777" w:rsidTr="00095B19">
        <w:trPr>
          <w:trHeight w:val="423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B28C1" w14:textId="77777777" w:rsidR="004D0F9F" w:rsidRPr="00C17737" w:rsidRDefault="004D0F9F" w:rsidP="00095B1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Etapa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76075" w14:textId="77777777" w:rsidR="004D0F9F" w:rsidRPr="00C17737" w:rsidRDefault="004D0F9F" w:rsidP="00095B1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Fechas</w:t>
            </w:r>
          </w:p>
        </w:tc>
      </w:tr>
      <w:tr w:rsidR="004D0F9F" w:rsidRPr="00C17737" w14:paraId="2C8E54EF" w14:textId="77777777" w:rsidTr="00FE264B">
        <w:trPr>
          <w:trHeight w:val="382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A1086" w14:textId="60B85924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 xml:space="preserve">Cierre de la convocatoria </w:t>
            </w:r>
            <w:r w:rsidRPr="00C17737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(para postulantes</w:t>
            </w:r>
            <w:r w:rsidR="00384F52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, previa confirmación con el Punto Focal</w:t>
            </w:r>
            <w:r w:rsidRPr="00C17737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)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8A352" w14:textId="70B7BF9E" w:rsidR="004D0F9F" w:rsidRPr="00C17737" w:rsidRDefault="00D13683" w:rsidP="00F059BC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04 de abril de 2025</w:t>
            </w:r>
          </w:p>
        </w:tc>
      </w:tr>
      <w:tr w:rsidR="004D0F9F" w:rsidRPr="00C17737" w14:paraId="2FCDF969" w14:textId="77777777" w:rsidTr="00095B19">
        <w:trPr>
          <w:trHeight w:val="871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D2DFD" w14:textId="77777777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 xml:space="preserve">Preselección de candidatos e ingreso de postulación a Plataforma de Becas AGCID </w:t>
            </w:r>
            <w:r w:rsidRPr="00C17737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(para Punto Focal)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A2297" w14:textId="37E5CA7F" w:rsidR="004D0F9F" w:rsidRPr="00C17737" w:rsidRDefault="00D13683" w:rsidP="00257900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 de abril de 2025</w:t>
            </w:r>
          </w:p>
        </w:tc>
      </w:tr>
      <w:tr w:rsidR="004D0F9F" w:rsidRPr="00C17737" w14:paraId="786B6052" w14:textId="77777777" w:rsidTr="00095B19">
        <w:trPr>
          <w:trHeight w:val="192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6030B" w14:textId="77777777" w:rsidR="004D0F9F" w:rsidRPr="00256E90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256E90">
              <w:rPr>
                <w:rFonts w:eastAsia="Times New Roman" w:cstheme="minorHAnsi"/>
                <w:color w:val="000000"/>
                <w:lang w:eastAsia="es-CL"/>
              </w:rPr>
              <w:t>Comité de Selección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F84EE" w14:textId="376305C2" w:rsidR="004D0F9F" w:rsidRPr="00256E90" w:rsidRDefault="00D13683" w:rsidP="00D13683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14 al 16 de abril de 2025</w:t>
            </w:r>
          </w:p>
        </w:tc>
      </w:tr>
      <w:tr w:rsidR="004D0F9F" w:rsidRPr="00C17737" w14:paraId="4A5B3BF6" w14:textId="77777777" w:rsidTr="00095B19">
        <w:trPr>
          <w:trHeight w:val="401"/>
          <w:jc w:val="center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B1D07" w14:textId="77777777" w:rsidR="004D0F9F" w:rsidRPr="00C17737" w:rsidRDefault="004D0F9F" w:rsidP="00095B19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C17737">
              <w:rPr>
                <w:rFonts w:eastAsia="Times New Roman" w:cstheme="minorHAnsi"/>
                <w:color w:val="000000"/>
                <w:lang w:eastAsia="es-CL"/>
              </w:rPr>
              <w:t>Publicación de resultados y notificación a seleccionados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57D78" w14:textId="058675B2" w:rsidR="004D0F9F" w:rsidRPr="00C17737" w:rsidRDefault="00D13683" w:rsidP="00D13683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 de abril de 2025</w:t>
            </w:r>
          </w:p>
        </w:tc>
      </w:tr>
    </w:tbl>
    <w:p w14:paraId="5A304F18" w14:textId="77777777" w:rsidR="00411F41" w:rsidRDefault="00411F41" w:rsidP="00411F41">
      <w:pPr>
        <w:spacing w:after="0"/>
        <w:jc w:val="both"/>
        <w:rPr>
          <w:rFonts w:ascii="Arial" w:hAnsi="Arial" w:cs="Arial"/>
        </w:rPr>
      </w:pPr>
    </w:p>
    <w:p w14:paraId="0A5744F5" w14:textId="084B081A" w:rsidR="00411F41" w:rsidRDefault="00411F41" w:rsidP="00C1773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/>
        <w:jc w:val="both"/>
        <w:rPr>
          <w:rFonts w:ascii="Arial" w:hAnsi="Arial" w:cs="Arial"/>
          <w:b/>
        </w:rPr>
      </w:pPr>
      <w:r w:rsidRPr="00411F41">
        <w:t xml:space="preserve">La fecha final de recepción de postulaciones </w:t>
      </w:r>
      <w:r w:rsidR="00AE032F">
        <w:t xml:space="preserve">por parte de AGCID </w:t>
      </w:r>
      <w:r w:rsidRPr="00411F41">
        <w:t xml:space="preserve">vence </w:t>
      </w:r>
      <w:r w:rsidRPr="00C17737">
        <w:t xml:space="preserve">impostergablemente el </w:t>
      </w:r>
      <w:r w:rsidR="00BB3C58">
        <w:rPr>
          <w:b/>
        </w:rPr>
        <w:t>11</w:t>
      </w:r>
      <w:r w:rsidR="0077300F">
        <w:rPr>
          <w:b/>
        </w:rPr>
        <w:t xml:space="preserve"> de </w:t>
      </w:r>
      <w:r w:rsidR="00BB3C58">
        <w:rPr>
          <w:b/>
        </w:rPr>
        <w:t xml:space="preserve">abril </w:t>
      </w:r>
      <w:r w:rsidR="0077300F">
        <w:rPr>
          <w:b/>
        </w:rPr>
        <w:t xml:space="preserve">de </w:t>
      </w:r>
      <w:r w:rsidR="00EB6A3F" w:rsidRPr="00C17737">
        <w:rPr>
          <w:b/>
        </w:rPr>
        <w:t>202</w:t>
      </w:r>
      <w:r w:rsidR="00B42A5D">
        <w:rPr>
          <w:b/>
        </w:rPr>
        <w:t>5</w:t>
      </w:r>
      <w:r w:rsidRPr="00411F41">
        <w:rPr>
          <w:b/>
        </w:rPr>
        <w:t>, pudiendo ser cerrada con anterioridad a la fecha señalada por el Punto Focal de AGCID</w:t>
      </w:r>
      <w:r w:rsidRPr="00411F41">
        <w:t xml:space="preserve"> de cada país</w:t>
      </w:r>
      <w:r w:rsidR="00AE032F">
        <w:t xml:space="preserve">. Esta </w:t>
      </w:r>
      <w:r w:rsidRPr="00411F41">
        <w:t xml:space="preserve">deberá ser confirmada </w:t>
      </w:r>
      <w:r w:rsidR="00D43E79" w:rsidRPr="00411F41">
        <w:t>en el</w:t>
      </w:r>
      <w:r w:rsidRPr="00411F41">
        <w:t xml:space="preserve"> país de origen de cada interesado, </w:t>
      </w:r>
      <w:r w:rsidR="00E978C5" w:rsidRPr="00411F41">
        <w:t>de acuerdo con</w:t>
      </w:r>
      <w:r w:rsidRPr="00411F41">
        <w:t xml:space="preserve"> los </w:t>
      </w:r>
      <w:r w:rsidRPr="00E60794">
        <w:t xml:space="preserve">contactos del Anexo </w:t>
      </w:r>
      <w:r w:rsidR="00750189" w:rsidRPr="00E60794">
        <w:t>IV</w:t>
      </w:r>
      <w:r w:rsidRPr="00E60794">
        <w:t>.</w:t>
      </w:r>
      <w:r w:rsidRPr="00411F41">
        <w:t xml:space="preserve"> </w:t>
      </w:r>
    </w:p>
    <w:p w14:paraId="50FD1A6F" w14:textId="77777777" w:rsidR="006D5607" w:rsidRDefault="006D5607" w:rsidP="00391686">
      <w:pPr>
        <w:jc w:val="both"/>
        <w:rPr>
          <w:b/>
        </w:rPr>
      </w:pPr>
    </w:p>
    <w:p w14:paraId="18EBED57" w14:textId="77777777" w:rsidR="003A0C2D" w:rsidRPr="003A0C2D" w:rsidRDefault="003A0C2D" w:rsidP="00391686">
      <w:pPr>
        <w:jc w:val="both"/>
        <w:rPr>
          <w:b/>
        </w:rPr>
      </w:pPr>
      <w:r w:rsidRPr="003A0C2D">
        <w:rPr>
          <w:b/>
        </w:rPr>
        <w:t>A CONSIDERAR:</w:t>
      </w:r>
    </w:p>
    <w:p w14:paraId="2DFCF45B" w14:textId="77777777" w:rsidR="003A0C2D" w:rsidRPr="003A0C2D" w:rsidRDefault="003A0C2D" w:rsidP="003A0C2D">
      <w:pPr>
        <w:spacing w:after="0"/>
        <w:rPr>
          <w:rFonts w:cs="Arial"/>
          <w:b/>
        </w:rPr>
      </w:pPr>
    </w:p>
    <w:p w14:paraId="39544AC4" w14:textId="77777777" w:rsidR="00BC36D4" w:rsidRDefault="003A0C2D" w:rsidP="00152C3A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BC36D4">
        <w:rPr>
          <w:rFonts w:cs="Arial"/>
        </w:rPr>
        <w:t>No se cursará ninguna postulación incompleta, ilegible o fuera de plazo.</w:t>
      </w:r>
    </w:p>
    <w:p w14:paraId="45304031" w14:textId="4EE16E60" w:rsidR="003A0C2D" w:rsidRPr="00BC36D4" w:rsidRDefault="003A0C2D" w:rsidP="00152C3A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BC36D4">
        <w:rPr>
          <w:rFonts w:cs="Arial"/>
        </w:rPr>
        <w:t>Sólo se evaluarán postulaciones remitidas oficialmente por el Punto Focal. No se considerará ninguna postulación remitida directamente por el postulante, aun cuando contase con la carta de aceptación de</w:t>
      </w:r>
      <w:r w:rsidR="008A46C7" w:rsidRPr="00BC36D4">
        <w:rPr>
          <w:rFonts w:cs="Arial"/>
        </w:rPr>
        <w:t>l país de origen</w:t>
      </w:r>
      <w:r w:rsidRPr="00BC36D4">
        <w:rPr>
          <w:rFonts w:cs="Arial"/>
        </w:rPr>
        <w:t xml:space="preserve">. </w:t>
      </w:r>
    </w:p>
    <w:p w14:paraId="671B63ED" w14:textId="77777777" w:rsidR="003A0C2D" w:rsidRPr="003A0C2D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 w:rsidRPr="003A0C2D">
        <w:rPr>
          <w:rFonts w:cs="Arial"/>
        </w:rPr>
        <w:t>Es responsabilidad de los/las postulantes leer atentamente la convocatoria con todos sus requisitos, procedimientos de postulación y todos los documentos adjuntos; así como presentar su candidatura cumpliendo con las exigencias profesionales especificadas en cada oferta.</w:t>
      </w:r>
    </w:p>
    <w:p w14:paraId="7E1A9914" w14:textId="004713E6" w:rsidR="00BC36D4" w:rsidRDefault="003A0C2D" w:rsidP="003E4E0E">
      <w:pPr>
        <w:spacing w:after="200" w:line="276" w:lineRule="auto"/>
        <w:ind w:left="720"/>
        <w:jc w:val="both"/>
        <w:rPr>
          <w:rFonts w:cs="Arial"/>
        </w:rPr>
      </w:pPr>
      <w:r w:rsidRPr="00F059BC">
        <w:rPr>
          <w:rFonts w:cs="Arial"/>
        </w:rPr>
        <w:t xml:space="preserve">Los datos expresados en el formulario de postulación y sus respectivos </w:t>
      </w:r>
      <w:r w:rsidR="00704614" w:rsidRPr="00F059BC">
        <w:rPr>
          <w:rFonts w:cs="Arial"/>
        </w:rPr>
        <w:t>anexos</w:t>
      </w:r>
      <w:r w:rsidRPr="00F059BC">
        <w:rPr>
          <w:rFonts w:cs="Arial"/>
        </w:rPr>
        <w:t xml:space="preserve"> tienen carácter de declaración jurada, por lo que, en el caso de haber falseado, adulterado, ocultado o presentado información inexacta con la finalidad de obtener la beca, el</w:t>
      </w:r>
      <w:r w:rsidR="00257900">
        <w:rPr>
          <w:rFonts w:cs="Arial"/>
        </w:rPr>
        <w:t>(la)</w:t>
      </w:r>
      <w:r w:rsidRPr="00F059BC">
        <w:rPr>
          <w:rFonts w:cs="Arial"/>
        </w:rPr>
        <w:t xml:space="preserve"> postulante asumirá las sanciones administrativas, civiles y </w:t>
      </w:r>
      <w:r w:rsidR="00D43E79" w:rsidRPr="00F059BC">
        <w:rPr>
          <w:rFonts w:cs="Arial"/>
        </w:rPr>
        <w:t>penales respectivos</w:t>
      </w:r>
      <w:r w:rsidRPr="00F059BC">
        <w:rPr>
          <w:rFonts w:cs="Arial"/>
        </w:rPr>
        <w:t>, de acuerdo a la normativa de su país de origen. Asimismo, el</w:t>
      </w:r>
      <w:r w:rsidR="00257900">
        <w:rPr>
          <w:rFonts w:cs="Arial"/>
        </w:rPr>
        <w:t>(la)</w:t>
      </w:r>
      <w:r w:rsidRPr="00F059BC">
        <w:rPr>
          <w:rFonts w:cs="Arial"/>
        </w:rPr>
        <w:t xml:space="preserve"> postulante quedará inhabilitado</w:t>
      </w:r>
      <w:r w:rsidR="00257900">
        <w:rPr>
          <w:rFonts w:cs="Arial"/>
        </w:rPr>
        <w:t>(a)</w:t>
      </w:r>
      <w:r w:rsidRPr="00F059BC">
        <w:rPr>
          <w:rFonts w:cs="Arial"/>
        </w:rPr>
        <w:t xml:space="preserve"> para postular a futuras convocatorias de manera indefinida. Esto deberá ser informado por el Comité conformado para la implementación de la beca.</w:t>
      </w:r>
    </w:p>
    <w:p w14:paraId="79397BE5" w14:textId="77777777" w:rsidR="00DA5E54" w:rsidRPr="003A0C2D" w:rsidRDefault="00DA5E54" w:rsidP="003E4E0E">
      <w:pPr>
        <w:spacing w:after="200" w:line="276" w:lineRule="auto"/>
        <w:ind w:left="720"/>
        <w:jc w:val="both"/>
        <w:rPr>
          <w:rFonts w:cs="Arial"/>
        </w:rPr>
      </w:pPr>
    </w:p>
    <w:p w14:paraId="491D3EB2" w14:textId="77777777" w:rsidR="00865FAD" w:rsidRDefault="00865FAD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SELECCIÓN</w:t>
      </w:r>
    </w:p>
    <w:p w14:paraId="01FB1D11" w14:textId="4A4ECF08" w:rsidR="00865FAD" w:rsidRPr="00865FAD" w:rsidRDefault="00865FAD" w:rsidP="00865FAD">
      <w:pPr>
        <w:jc w:val="both"/>
        <w:rPr>
          <w:b/>
        </w:rPr>
      </w:pPr>
      <w:r w:rsidRPr="00865FAD">
        <w:rPr>
          <w:rFonts w:cs="Arial"/>
        </w:rPr>
        <w:t xml:space="preserve">La selección será realizada por un Comité Técnico entre JICA, AGCID y </w:t>
      </w:r>
      <w:r w:rsidR="006B6591">
        <w:rPr>
          <w:rFonts w:cs="Arial"/>
        </w:rPr>
        <w:t>el SENAPRED</w:t>
      </w:r>
      <w:r w:rsidRPr="00865FAD">
        <w:rPr>
          <w:rFonts w:cs="Arial"/>
        </w:rPr>
        <w:t>. Este mismo Comité puede evaluar la pertinencia de incorporar a otros expertos en materia de</w:t>
      </w:r>
      <w:r>
        <w:rPr>
          <w:rFonts w:cs="Arial"/>
        </w:rPr>
        <w:t xml:space="preserve"> </w:t>
      </w:r>
      <w:r w:rsidRPr="00865FAD">
        <w:rPr>
          <w:rFonts w:cs="Arial"/>
        </w:rPr>
        <w:t>desastres</w:t>
      </w:r>
      <w:r>
        <w:rPr>
          <w:rFonts w:cs="Arial"/>
        </w:rPr>
        <w:t xml:space="preserve"> naturales y/o </w:t>
      </w:r>
      <w:r w:rsidR="006D5607">
        <w:rPr>
          <w:rFonts w:cs="Arial"/>
        </w:rPr>
        <w:t>inversión pública</w:t>
      </w:r>
      <w:r w:rsidRPr="00865FAD">
        <w:rPr>
          <w:rFonts w:cs="Arial"/>
        </w:rPr>
        <w:t>.</w:t>
      </w:r>
    </w:p>
    <w:p w14:paraId="483504FF" w14:textId="461496E4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  <w:b/>
        </w:rPr>
        <w:t xml:space="preserve">El resultado de la selección será publicado </w:t>
      </w:r>
      <w:r w:rsidR="006D5607" w:rsidRPr="00C17737">
        <w:rPr>
          <w:rFonts w:cs="Arial"/>
          <w:b/>
        </w:rPr>
        <w:t xml:space="preserve">el día </w:t>
      </w:r>
      <w:r w:rsidR="00D84D10">
        <w:rPr>
          <w:rFonts w:cs="Arial"/>
          <w:b/>
        </w:rPr>
        <w:t>17</w:t>
      </w:r>
      <w:r w:rsidR="00A65377">
        <w:rPr>
          <w:rFonts w:cs="Arial"/>
          <w:b/>
        </w:rPr>
        <w:t xml:space="preserve"> de </w:t>
      </w:r>
      <w:r w:rsidR="00D84D10">
        <w:rPr>
          <w:rFonts w:cs="Arial"/>
          <w:b/>
        </w:rPr>
        <w:t xml:space="preserve">abril </w:t>
      </w:r>
      <w:r w:rsidR="00EB6A3F" w:rsidRPr="00C17737">
        <w:rPr>
          <w:rFonts w:cs="Arial"/>
          <w:b/>
        </w:rPr>
        <w:t>de 202</w:t>
      </w:r>
      <w:r w:rsidR="00D84D10">
        <w:rPr>
          <w:rFonts w:cs="Arial"/>
          <w:b/>
        </w:rPr>
        <w:t>5</w:t>
      </w:r>
      <w:r w:rsidRPr="00C17737">
        <w:rPr>
          <w:rFonts w:cs="Arial"/>
          <w:b/>
        </w:rPr>
        <w:t xml:space="preserve"> en el sitio</w:t>
      </w:r>
      <w:r w:rsidRPr="00865FAD">
        <w:rPr>
          <w:rFonts w:cs="Arial"/>
          <w:b/>
        </w:rPr>
        <w:t xml:space="preserve"> </w:t>
      </w:r>
      <w:r w:rsidR="006D5607">
        <w:rPr>
          <w:rFonts w:cs="Arial"/>
          <w:b/>
        </w:rPr>
        <w:t>w</w:t>
      </w:r>
      <w:r w:rsidRPr="00865FAD">
        <w:rPr>
          <w:rFonts w:cs="Arial"/>
          <w:b/>
        </w:rPr>
        <w:t xml:space="preserve">eb de AGCID, </w:t>
      </w:r>
      <w:r>
        <w:rPr>
          <w:rFonts w:cs="Arial"/>
          <w:b/>
        </w:rPr>
        <w:t xml:space="preserve">disponible en </w:t>
      </w:r>
      <w:r w:rsidRPr="00865FAD">
        <w:rPr>
          <w:rFonts w:cs="Arial"/>
          <w:b/>
        </w:rPr>
        <w:t>www</w:t>
      </w:r>
      <w:r w:rsidR="006D5607">
        <w:rPr>
          <w:rFonts w:cs="Arial"/>
          <w:b/>
        </w:rPr>
        <w:t>.</w:t>
      </w:r>
      <w:r>
        <w:rPr>
          <w:rFonts w:cs="Arial"/>
          <w:b/>
        </w:rPr>
        <w:t>agci</w:t>
      </w:r>
      <w:r w:rsidR="00D84D10">
        <w:rPr>
          <w:rFonts w:cs="Arial"/>
          <w:b/>
        </w:rPr>
        <w:t>d</w:t>
      </w:r>
      <w:r w:rsidR="00B42A5D">
        <w:rPr>
          <w:rFonts w:cs="Arial"/>
          <w:b/>
        </w:rPr>
        <w:t>.gob</w:t>
      </w:r>
      <w:r>
        <w:rPr>
          <w:rFonts w:cs="Arial"/>
          <w:b/>
        </w:rPr>
        <w:t>.cl</w:t>
      </w:r>
      <w:r w:rsidRPr="00865FAD">
        <w:rPr>
          <w:rFonts w:cs="Arial"/>
          <w:b/>
        </w:rPr>
        <w:t xml:space="preserve">, </w:t>
      </w:r>
      <w:r w:rsidRPr="00BC36D4">
        <w:rPr>
          <w:rFonts w:cs="Arial"/>
          <w:b/>
        </w:rPr>
        <w:t>para información de todos los</w:t>
      </w:r>
      <w:r w:rsidR="00A65377">
        <w:rPr>
          <w:rFonts w:cs="Arial"/>
          <w:b/>
        </w:rPr>
        <w:t>(las)</w:t>
      </w:r>
      <w:r w:rsidRPr="00BC36D4">
        <w:rPr>
          <w:rFonts w:cs="Arial"/>
          <w:b/>
        </w:rPr>
        <w:t xml:space="preserve"> interesados</w:t>
      </w:r>
      <w:r w:rsidR="00A65377">
        <w:rPr>
          <w:rFonts w:cs="Arial"/>
          <w:b/>
        </w:rPr>
        <w:t>(as)</w:t>
      </w:r>
      <w:r w:rsidRPr="00BC36D4">
        <w:rPr>
          <w:rFonts w:cs="Arial"/>
          <w:b/>
        </w:rPr>
        <w:t>.</w:t>
      </w:r>
      <w:r w:rsidRPr="00865FAD">
        <w:rPr>
          <w:rFonts w:cs="Arial"/>
        </w:rPr>
        <w:t xml:space="preserve"> </w:t>
      </w:r>
    </w:p>
    <w:p w14:paraId="350D95EF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653DCFDB" w14:textId="157DE56C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</w:rPr>
        <w:t>Los ejecutores del Curso tomarán contacto por correo electrónico con cada seleccionado para notificarl</w:t>
      </w:r>
      <w:r w:rsidR="00A65377">
        <w:rPr>
          <w:rFonts w:cs="Arial"/>
        </w:rPr>
        <w:t>e</w:t>
      </w:r>
      <w:r w:rsidRPr="00865FAD">
        <w:rPr>
          <w:rFonts w:cs="Arial"/>
        </w:rPr>
        <w:t>, según la información de contacto entregada e</w:t>
      </w:r>
      <w:r>
        <w:rPr>
          <w:rFonts w:cs="Arial"/>
        </w:rPr>
        <w:t xml:space="preserve">n </w:t>
      </w:r>
      <w:r w:rsidR="00233D89">
        <w:rPr>
          <w:rFonts w:cs="Arial"/>
        </w:rPr>
        <w:t xml:space="preserve">el Formulario </w:t>
      </w:r>
      <w:r w:rsidRPr="00865FAD">
        <w:rPr>
          <w:rFonts w:cs="Arial"/>
        </w:rPr>
        <w:t xml:space="preserve">de </w:t>
      </w:r>
      <w:r>
        <w:rPr>
          <w:rFonts w:cs="Arial"/>
        </w:rPr>
        <w:t>P</w:t>
      </w:r>
      <w:r w:rsidRPr="00865FAD">
        <w:rPr>
          <w:rFonts w:cs="Arial"/>
        </w:rPr>
        <w:t xml:space="preserve">ostulación y coordinarán directamente todas las gestiones correspondientes a su participación. </w:t>
      </w:r>
    </w:p>
    <w:p w14:paraId="0F5C0331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57F3213A" w14:textId="60AB06F5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</w:rPr>
        <w:t>Importante: Sólo</w:t>
      </w:r>
      <w:r w:rsidR="00E26AAE">
        <w:rPr>
          <w:rFonts w:cs="Arial"/>
        </w:rPr>
        <w:t xml:space="preserve"> </w:t>
      </w:r>
      <w:r w:rsidR="00A65377">
        <w:rPr>
          <w:rFonts w:cs="Arial"/>
        </w:rPr>
        <w:t>quienes resulten</w:t>
      </w:r>
      <w:r w:rsidRPr="00865FAD">
        <w:rPr>
          <w:rFonts w:cs="Arial"/>
        </w:rPr>
        <w:t xml:space="preserve"> seleccionados serán notificados y, una vez hayan confirmado aceptación de la beca, se les </w:t>
      </w:r>
      <w:r w:rsidR="00D43E79" w:rsidRPr="00865FAD">
        <w:rPr>
          <w:rFonts w:cs="Arial"/>
        </w:rPr>
        <w:t>remitirá una</w:t>
      </w:r>
      <w:r w:rsidRPr="00865FAD">
        <w:rPr>
          <w:rFonts w:cs="Arial"/>
        </w:rPr>
        <w:t xml:space="preserve"> guía con las indicaciones correspondientes y trámites a seguir. </w:t>
      </w:r>
    </w:p>
    <w:p w14:paraId="254E9147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52281726" w14:textId="3E7DA1DE" w:rsidR="00865FAD" w:rsidRPr="00865FAD" w:rsidRDefault="00865FAD" w:rsidP="00865FAD">
      <w:pPr>
        <w:spacing w:after="0"/>
        <w:jc w:val="both"/>
        <w:rPr>
          <w:rFonts w:cs="Arial"/>
          <w:b/>
        </w:rPr>
      </w:pPr>
      <w:r w:rsidRPr="00865FAD">
        <w:rPr>
          <w:rFonts w:cs="Arial"/>
          <w:b/>
        </w:rPr>
        <w:t xml:space="preserve">El resultado final con respecto a quienes obtienen la beca es resolución exclusiva del Comité </w:t>
      </w:r>
      <w:r w:rsidR="00B42C6D">
        <w:rPr>
          <w:rFonts w:cs="Arial"/>
          <w:b/>
        </w:rPr>
        <w:t xml:space="preserve">de Selección </w:t>
      </w:r>
      <w:r w:rsidRPr="00865FAD">
        <w:rPr>
          <w:rFonts w:cs="Arial"/>
          <w:b/>
        </w:rPr>
        <w:t xml:space="preserve">y </w:t>
      </w:r>
      <w:r w:rsidRPr="00865FAD">
        <w:rPr>
          <w:rFonts w:cs="Arial"/>
          <w:b/>
          <w:u w:val="single"/>
        </w:rPr>
        <w:t>esta decisión es inapelable.</w:t>
      </w:r>
      <w:r w:rsidRPr="00865FAD">
        <w:rPr>
          <w:rFonts w:cs="Arial"/>
          <w:b/>
        </w:rPr>
        <w:t xml:space="preserve"> </w:t>
      </w:r>
    </w:p>
    <w:p w14:paraId="7832147E" w14:textId="77777777" w:rsidR="00B42C6D" w:rsidRDefault="00B42C6D" w:rsidP="00DD32F1">
      <w:pPr>
        <w:jc w:val="both"/>
        <w:rPr>
          <w:b/>
        </w:rPr>
      </w:pPr>
    </w:p>
    <w:p w14:paraId="2D52EB57" w14:textId="77777777" w:rsidR="00DA5E54" w:rsidRPr="00DD32F1" w:rsidRDefault="00DA5E54" w:rsidP="00DD32F1">
      <w:pPr>
        <w:jc w:val="both"/>
        <w:rPr>
          <w:b/>
        </w:rPr>
      </w:pPr>
    </w:p>
    <w:p w14:paraId="34492C0C" w14:textId="580905EE" w:rsidR="00391686" w:rsidRPr="00621642" w:rsidRDefault="00621642" w:rsidP="00C17737">
      <w:pPr>
        <w:pStyle w:val="Prrafodelista"/>
        <w:numPr>
          <w:ilvl w:val="0"/>
          <w:numId w:val="4"/>
        </w:numPr>
        <w:rPr>
          <w:b/>
        </w:rPr>
      </w:pPr>
      <w:r w:rsidRPr="00621642">
        <w:rPr>
          <w:b/>
        </w:rPr>
        <w:t>REGLAMENTO</w:t>
      </w:r>
    </w:p>
    <w:p w14:paraId="762B8F04" w14:textId="77777777" w:rsidR="00391686" w:rsidRPr="00391686" w:rsidRDefault="00391686" w:rsidP="00391686">
      <w:pPr>
        <w:rPr>
          <w:b/>
        </w:rPr>
      </w:pPr>
      <w:r w:rsidRPr="00391686">
        <w:rPr>
          <w:b/>
        </w:rPr>
        <w:t>Los participantes deberán respetar las siguientes reglas:</w:t>
      </w:r>
    </w:p>
    <w:p w14:paraId="001A7150" w14:textId="2F0FB0AB" w:rsidR="00DD32F1" w:rsidRPr="00DD32F1" w:rsidRDefault="00DD32F1" w:rsidP="00371BFE">
      <w:pPr>
        <w:pStyle w:val="Prrafodelista"/>
        <w:numPr>
          <w:ilvl w:val="0"/>
          <w:numId w:val="8"/>
        </w:numPr>
        <w:spacing w:after="120" w:line="276" w:lineRule="auto"/>
        <w:ind w:left="426" w:hanging="426"/>
        <w:jc w:val="both"/>
      </w:pPr>
      <w:r w:rsidRPr="00DD32F1">
        <w:t>Los</w:t>
      </w:r>
      <w:r w:rsidR="00A65377">
        <w:t>(las)</w:t>
      </w:r>
      <w:r w:rsidRPr="00DD32F1">
        <w:t xml:space="preserve"> postulantes son responsables de entregar información de contacto vigente </w:t>
      </w:r>
      <w:r w:rsidRPr="00E60794">
        <w:t>(Anexo</w:t>
      </w:r>
      <w:r w:rsidR="00750189" w:rsidRPr="00E60794">
        <w:t xml:space="preserve"> I</w:t>
      </w:r>
      <w:r w:rsidRPr="00E60794">
        <w:t>: F</w:t>
      </w:r>
      <w:r w:rsidR="00750189" w:rsidRPr="00E60794">
        <w:t>ormulario</w:t>
      </w:r>
      <w:r w:rsidRPr="00E60794">
        <w:t xml:space="preserve"> de Postulación) y de revisar periódicamente sus cuentas</w:t>
      </w:r>
      <w:r w:rsidRPr="00DD32F1">
        <w:t xml:space="preserve"> de correo electrónico, en caso de solicitudes y avisos oficiales por parte del equipo coordinador, conforme a las fechas descritas en el numeral XI. </w:t>
      </w:r>
    </w:p>
    <w:p w14:paraId="1179AA0F" w14:textId="7C2B6CF3" w:rsidR="00391686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Los</w:t>
      </w:r>
      <w:r w:rsidR="00A65377">
        <w:t>(las)</w:t>
      </w:r>
      <w:r w:rsidR="009B2AC4">
        <w:t xml:space="preserve"> </w:t>
      </w:r>
      <w:r>
        <w:t>participantes se ceñirán rigurosamente al programa del Curso. No serán aceptadas solicitudes de cambio o alteraciones del programa del Curso establecido inicialmente.</w:t>
      </w:r>
    </w:p>
    <w:p w14:paraId="037DCA6F" w14:textId="77777777" w:rsidR="00621642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Respetar las indicaciones dadas por profesores y cautelar la buena convivencia entre los</w:t>
      </w:r>
      <w:r w:rsidR="00F96C9C">
        <w:t>/as</w:t>
      </w:r>
      <w:r>
        <w:t xml:space="preserve"> becarios</w:t>
      </w:r>
      <w:r w:rsidR="00F96C9C">
        <w:t>/as</w:t>
      </w:r>
      <w:r>
        <w:t xml:space="preserve"> del curso.</w:t>
      </w:r>
    </w:p>
    <w:p w14:paraId="0BCBC306" w14:textId="42DD8E1E" w:rsidR="00621642" w:rsidRPr="00864F98" w:rsidRDefault="00621642" w:rsidP="00371BFE">
      <w:pPr>
        <w:pStyle w:val="Prrafodelista"/>
        <w:numPr>
          <w:ilvl w:val="0"/>
          <w:numId w:val="3"/>
        </w:numPr>
        <w:ind w:left="357" w:hanging="357"/>
        <w:jc w:val="both"/>
      </w:pPr>
      <w:r w:rsidRPr="00864F98">
        <w:t xml:space="preserve">El curso contempla su realización en modalidad exclusivamente no presencial para la presente edición. La dedicación es de un </w:t>
      </w:r>
      <w:r w:rsidR="008944EF">
        <w:t>100</w:t>
      </w:r>
      <w:r w:rsidRPr="00864F98">
        <w:t xml:space="preserve">% de </w:t>
      </w:r>
      <w:r w:rsidR="007D2E97" w:rsidRPr="00864F98">
        <w:t>participación</w:t>
      </w:r>
      <w:r w:rsidR="00BE346D">
        <w:t xml:space="preserve"> </w:t>
      </w:r>
      <w:r w:rsidR="008944EF">
        <w:t>en la actividad sincrónica (Clase Magistral)</w:t>
      </w:r>
      <w:r w:rsidRPr="00864F98">
        <w:t xml:space="preserve"> </w:t>
      </w:r>
      <w:r w:rsidR="008944EF">
        <w:t xml:space="preserve">y 60% de exigencia en el curso asincrónico </w:t>
      </w:r>
      <w:r w:rsidRPr="00864F98">
        <w:t>para su aprobación.</w:t>
      </w:r>
    </w:p>
    <w:p w14:paraId="230579C8" w14:textId="77777777" w:rsidR="00621642" w:rsidRPr="00621642" w:rsidRDefault="00621642" w:rsidP="00371BFE">
      <w:pPr>
        <w:pStyle w:val="Prrafodelista"/>
        <w:numPr>
          <w:ilvl w:val="0"/>
          <w:numId w:val="3"/>
        </w:numPr>
        <w:ind w:left="357" w:hanging="357"/>
        <w:jc w:val="both"/>
      </w:pPr>
      <w:r w:rsidRPr="00282C74">
        <w:t xml:space="preserve">Realizar todos los trámites necesarios para su participación en el programa, entre ellos, la obtención de la autorización de su jefatura. </w:t>
      </w:r>
    </w:p>
    <w:p w14:paraId="241DA6F6" w14:textId="77777777" w:rsidR="00391686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La interrupción de la participación en el curso sólo será autorizada en casos debidamente calificados, que impidan continuar el entrenamiento.</w:t>
      </w:r>
    </w:p>
    <w:p w14:paraId="209AE4FD" w14:textId="77777777" w:rsidR="00282C74" w:rsidRDefault="00282C74" w:rsidP="00CD3B93">
      <w:pPr>
        <w:ind w:left="360"/>
        <w:rPr>
          <w:b/>
        </w:rPr>
      </w:pPr>
    </w:p>
    <w:p w14:paraId="714F8B88" w14:textId="77777777" w:rsidR="00391686" w:rsidRPr="00B42C6D" w:rsidRDefault="00621642" w:rsidP="00C17737">
      <w:pPr>
        <w:pStyle w:val="Prrafodelista"/>
        <w:numPr>
          <w:ilvl w:val="0"/>
          <w:numId w:val="4"/>
        </w:numPr>
        <w:rPr>
          <w:b/>
        </w:rPr>
      </w:pPr>
      <w:r w:rsidRPr="00B42C6D">
        <w:rPr>
          <w:b/>
        </w:rPr>
        <w:t>PROGRAMA GENERAL DEL CURSO</w:t>
      </w:r>
    </w:p>
    <w:p w14:paraId="6EB63738" w14:textId="77777777" w:rsidR="00750189" w:rsidRPr="00B8765F" w:rsidRDefault="00750189" w:rsidP="00750189">
      <w:pPr>
        <w:spacing w:after="0" w:line="240" w:lineRule="exact"/>
        <w:rPr>
          <w:rFonts w:ascii="Calibri" w:eastAsia="MS Mincho" w:hAnsi="Calibri" w:cs="Calibri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6864"/>
      </w:tblGrid>
      <w:tr w:rsidR="00750189" w:rsidRPr="00750189" w14:paraId="58154DBF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5F7146D1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NOMBRE CURSO</w:t>
            </w:r>
          </w:p>
        </w:tc>
        <w:tc>
          <w:tcPr>
            <w:tcW w:w="3879" w:type="pct"/>
            <w:shd w:val="clear" w:color="auto" w:fill="auto"/>
          </w:tcPr>
          <w:p w14:paraId="17B6BA49" w14:textId="1A696BD3" w:rsidR="00750189" w:rsidRPr="00750189" w:rsidRDefault="006B6591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i/>
                <w:lang w:eastAsia="es-CL" w:bidi="es-CL"/>
              </w:rPr>
              <w:t>Planes Comunales para la Gestión del Riesgo de Desastres</w:t>
            </w:r>
          </w:p>
        </w:tc>
      </w:tr>
      <w:tr w:rsidR="00750189" w:rsidRPr="00750189" w14:paraId="1A37D901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121" w:type="pct"/>
            <w:shd w:val="clear" w:color="auto" w:fill="auto"/>
          </w:tcPr>
          <w:p w14:paraId="6EE9ACE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PARTICIPANTES (CANTIDAD)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159BEF4B" w14:textId="0ED32838" w:rsidR="00750189" w:rsidRPr="00750189" w:rsidRDefault="004D0F9F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C17737">
              <w:rPr>
                <w:rFonts w:eastAsia="Calibri" w:cstheme="minorHAnsi"/>
                <w:lang w:eastAsia="es-CL" w:bidi="es-CL"/>
              </w:rPr>
              <w:t>20</w:t>
            </w:r>
          </w:p>
        </w:tc>
      </w:tr>
      <w:tr w:rsidR="00750189" w:rsidRPr="00750189" w14:paraId="7DAC5465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21" w:type="pct"/>
            <w:shd w:val="clear" w:color="auto" w:fill="auto"/>
            <w:vAlign w:val="center"/>
          </w:tcPr>
          <w:p w14:paraId="6B8CBD26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POBLACIÓN OBJETIVO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0E39596D" w14:textId="673DC859" w:rsidR="006B6591" w:rsidRPr="006B6591" w:rsidRDefault="006B6591" w:rsidP="006B6591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6B6591">
              <w:rPr>
                <w:rFonts w:eastAsia="Times New Roman" w:cstheme="minorHAnsi"/>
              </w:rPr>
              <w:t>1.</w:t>
            </w:r>
            <w:r>
              <w:rPr>
                <w:rFonts w:eastAsia="Times New Roman" w:cstheme="minorHAnsi"/>
              </w:rPr>
              <w:t xml:space="preserve"> </w:t>
            </w:r>
            <w:r w:rsidRPr="006B6591">
              <w:rPr>
                <w:rFonts w:eastAsia="Times New Roman" w:cstheme="minorHAnsi"/>
              </w:rPr>
              <w:t xml:space="preserve">Coordinadores, ejecutores, </w:t>
            </w:r>
            <w:r w:rsidR="00F059BC">
              <w:rPr>
                <w:rFonts w:eastAsia="Times New Roman" w:cstheme="minorHAnsi"/>
              </w:rPr>
              <w:t>gestores</w:t>
            </w:r>
            <w:r w:rsidR="00F059BC" w:rsidRPr="006B6591">
              <w:rPr>
                <w:rFonts w:eastAsia="Times New Roman" w:cstheme="minorHAnsi"/>
              </w:rPr>
              <w:t xml:space="preserve"> </w:t>
            </w:r>
            <w:r w:rsidRPr="006B6591">
              <w:rPr>
                <w:rFonts w:eastAsia="Times New Roman" w:cstheme="minorHAnsi"/>
              </w:rPr>
              <w:t>en Prevención y Respuesta ante Desastres de nivel nacional o regional o provincial o comunal.</w:t>
            </w:r>
          </w:p>
          <w:p w14:paraId="492853CF" w14:textId="42FD92AF" w:rsidR="006B6591" w:rsidRPr="006B6591" w:rsidRDefault="006B6591" w:rsidP="006B6591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6B6591">
              <w:rPr>
                <w:rFonts w:eastAsia="Times New Roman" w:cstheme="minorHAnsi"/>
              </w:rPr>
              <w:t>2.</w:t>
            </w:r>
            <w:r>
              <w:rPr>
                <w:rFonts w:eastAsia="Times New Roman" w:cstheme="minorHAnsi"/>
              </w:rPr>
              <w:t xml:space="preserve"> </w:t>
            </w:r>
            <w:r w:rsidRPr="006B6591">
              <w:rPr>
                <w:rFonts w:eastAsia="Times New Roman" w:cstheme="minorHAnsi"/>
              </w:rPr>
              <w:t>Integrantes de los Comités para la Gestión del Riesgo de Desastres o Protección Civil o Defensa Civil o de Respuestas a Emergencias</w:t>
            </w:r>
          </w:p>
          <w:p w14:paraId="2B24024B" w14:textId="7E4A9C79" w:rsidR="006B6591" w:rsidRPr="006B6591" w:rsidRDefault="006B6591" w:rsidP="006B6591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6B6591">
              <w:rPr>
                <w:rFonts w:eastAsia="Times New Roman" w:cstheme="minorHAnsi"/>
              </w:rPr>
              <w:t>3.</w:t>
            </w:r>
            <w:r>
              <w:rPr>
                <w:rFonts w:eastAsia="Times New Roman" w:cstheme="minorHAnsi"/>
              </w:rPr>
              <w:t xml:space="preserve"> </w:t>
            </w:r>
            <w:r w:rsidRPr="006B6591">
              <w:rPr>
                <w:rFonts w:eastAsia="Times New Roman" w:cstheme="minorHAnsi"/>
              </w:rPr>
              <w:t>Integrantes de Instituciones de respuesta o preparación ante emergencias, desastres y catástrofes</w:t>
            </w:r>
          </w:p>
          <w:p w14:paraId="10508FE1" w14:textId="3617CDAD" w:rsidR="00750189" w:rsidRPr="00750189" w:rsidRDefault="006B6591" w:rsidP="006B6591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6B6591">
              <w:rPr>
                <w:rFonts w:eastAsia="Times New Roman" w:cstheme="minorHAnsi"/>
              </w:rPr>
              <w:t>4.</w:t>
            </w:r>
            <w:r>
              <w:rPr>
                <w:rFonts w:eastAsia="Times New Roman" w:cstheme="minorHAnsi"/>
              </w:rPr>
              <w:t xml:space="preserve"> </w:t>
            </w:r>
            <w:r w:rsidRPr="006B6591">
              <w:rPr>
                <w:rFonts w:eastAsia="Times New Roman" w:cstheme="minorHAnsi"/>
              </w:rPr>
              <w:t>Funcionarios que se desempeñan en áreas de protección civil, defensa civil o gestión del riesgo de desastres</w:t>
            </w:r>
          </w:p>
        </w:tc>
      </w:tr>
      <w:tr w:rsidR="00750189" w:rsidRPr="00750189" w14:paraId="7F70DFFB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21" w:type="pct"/>
            <w:shd w:val="clear" w:color="auto" w:fill="auto"/>
          </w:tcPr>
          <w:p w14:paraId="572EA69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REQUISITOS DE INGRESO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33B9F175" w14:textId="163BE038" w:rsidR="00750189" w:rsidRPr="00750189" w:rsidRDefault="00750189" w:rsidP="004D0F9F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Ser aprobado por </w:t>
            </w:r>
            <w:r w:rsidR="004D0F9F">
              <w:rPr>
                <w:rFonts w:eastAsia="Calibri" w:cstheme="minorHAnsi"/>
                <w:lang w:eastAsia="es-CL" w:bidi="es-CL"/>
              </w:rPr>
              <w:t>el Comité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 de </w:t>
            </w:r>
            <w:r w:rsidR="004D0F9F">
              <w:rPr>
                <w:rFonts w:eastAsia="Calibri" w:cstheme="minorHAnsi"/>
                <w:lang w:eastAsia="es-CL" w:bidi="es-CL"/>
              </w:rPr>
              <w:t>S</w:t>
            </w:r>
            <w:r w:rsidR="004D0F9F" w:rsidRPr="00750189">
              <w:rPr>
                <w:rFonts w:eastAsia="Calibri" w:cstheme="minorHAnsi"/>
                <w:lang w:eastAsia="es-CL" w:bidi="es-CL"/>
              </w:rPr>
              <w:t>elección</w:t>
            </w:r>
            <w:r w:rsidR="00F059BC">
              <w:rPr>
                <w:rFonts w:eastAsia="Calibri" w:cstheme="minorHAnsi"/>
                <w:lang w:eastAsia="es-CL" w:bidi="es-CL"/>
              </w:rPr>
              <w:t>, sumado a los mencionados en el numeral X de la presente convocatoria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. </w:t>
            </w:r>
          </w:p>
        </w:tc>
      </w:tr>
      <w:tr w:rsidR="00750189" w:rsidRPr="00750189" w14:paraId="4FCD4E9F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21" w:type="pct"/>
            <w:shd w:val="clear" w:color="auto" w:fill="auto"/>
          </w:tcPr>
          <w:p w14:paraId="284D8F27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DURACIÓN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4279A575" w14:textId="51B635A6" w:rsidR="00750189" w:rsidRPr="00750189" w:rsidRDefault="006B6591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6</w:t>
            </w:r>
            <w:r w:rsidR="00750189" w:rsidRPr="00750189">
              <w:rPr>
                <w:rFonts w:eastAsia="Calibri" w:cstheme="minorHAnsi"/>
                <w:lang w:eastAsia="es-CL" w:bidi="es-CL"/>
              </w:rPr>
              <w:t xml:space="preserve"> semanas</w:t>
            </w:r>
          </w:p>
        </w:tc>
      </w:tr>
    </w:tbl>
    <w:p w14:paraId="124E10CB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6864"/>
      </w:tblGrid>
      <w:tr w:rsidR="00750189" w:rsidRPr="00750189" w14:paraId="500CDF8B" w14:textId="77777777" w:rsidTr="00DD1087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14:paraId="57E6E5D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2" w:after="0" w:line="246" w:lineRule="exact"/>
              <w:ind w:left="3181" w:right="3176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GENERALES</w:t>
            </w:r>
          </w:p>
        </w:tc>
      </w:tr>
      <w:tr w:rsidR="00750189" w:rsidRPr="00750189" w14:paraId="6D34621B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18E8C14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CONCEPTUAL</w:t>
            </w:r>
          </w:p>
        </w:tc>
        <w:tc>
          <w:tcPr>
            <w:tcW w:w="3879" w:type="pct"/>
            <w:shd w:val="clear" w:color="auto" w:fill="auto"/>
          </w:tcPr>
          <w:p w14:paraId="344C465E" w14:textId="586F98E4" w:rsidR="00750189" w:rsidRPr="00750189" w:rsidRDefault="00864F9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Fortalecer las competencias necesarias para la elaboración, desarrollo y/o actualización de los Planes comunales/locales para la Reducción del Riesgo de Desastres (RRD) y Planes de Emergencias (PE), como instrumentos para la planificación local en la Gestión del Riesgo de Desastres</w:t>
            </w:r>
          </w:p>
        </w:tc>
      </w:tr>
      <w:tr w:rsidR="00750189" w:rsidRPr="00750189" w14:paraId="6A8FD490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0DA49D79" w14:textId="77777777" w:rsidR="00750189" w:rsidRPr="00256E90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256E90">
              <w:rPr>
                <w:rFonts w:eastAsia="Calibri" w:cstheme="minorHAnsi"/>
                <w:b/>
                <w:w w:val="90"/>
                <w:lang w:eastAsia="es-CL" w:bidi="es-CL"/>
              </w:rPr>
              <w:t>PROCEDIMENTAL</w:t>
            </w:r>
          </w:p>
        </w:tc>
        <w:tc>
          <w:tcPr>
            <w:tcW w:w="3879" w:type="pct"/>
            <w:shd w:val="clear" w:color="auto" w:fill="auto"/>
          </w:tcPr>
          <w:p w14:paraId="7F39E194" w14:textId="77777777" w:rsidR="00750189" w:rsidRPr="00256E90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256E90">
              <w:rPr>
                <w:rFonts w:eastAsia="Calibri" w:cstheme="minorHAnsi"/>
                <w:lang w:eastAsia="es-CL" w:bidi="es-CL"/>
              </w:rPr>
              <w:t xml:space="preserve">Plan de acción  </w:t>
            </w:r>
          </w:p>
        </w:tc>
      </w:tr>
      <w:tr w:rsidR="00750189" w:rsidRPr="00750189" w14:paraId="4AD4E5D1" w14:textId="77777777" w:rsidTr="00DD1087">
        <w:trPr>
          <w:trHeight w:val="734"/>
        </w:trPr>
        <w:tc>
          <w:tcPr>
            <w:tcW w:w="1121" w:type="pct"/>
            <w:shd w:val="clear" w:color="auto" w:fill="auto"/>
            <w:vAlign w:val="center"/>
          </w:tcPr>
          <w:p w14:paraId="2ADA847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ACTITUDINAL</w:t>
            </w:r>
          </w:p>
        </w:tc>
        <w:tc>
          <w:tcPr>
            <w:tcW w:w="3879" w:type="pct"/>
            <w:shd w:val="clear" w:color="auto" w:fill="auto"/>
          </w:tcPr>
          <w:p w14:paraId="5D39BA8E" w14:textId="5F4BD4C7" w:rsidR="00864F98" w:rsidRPr="00864F98" w:rsidRDefault="00864F98" w:rsidP="00864F98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i.</w:t>
            </w:r>
            <w:r>
              <w:rPr>
                <w:rFonts w:eastAsia="Calibri" w:cstheme="minorHAnsi"/>
                <w:lang w:eastAsia="es-CL" w:bidi="es-CL"/>
              </w:rPr>
              <w:t xml:space="preserve"> </w:t>
            </w:r>
            <w:r w:rsidRPr="00864F98">
              <w:rPr>
                <w:rFonts w:eastAsia="Calibri" w:cstheme="minorHAnsi"/>
                <w:lang w:eastAsia="es-CL" w:bidi="es-CL"/>
              </w:rPr>
              <w:t xml:space="preserve">Reconocer el contexto general de los instrumentos de planificación de Chile para la Gestión del Riesgo de Desastres en el marco de la Ley N°21.364. </w:t>
            </w:r>
          </w:p>
          <w:p w14:paraId="0AB6AF02" w14:textId="077D66CA" w:rsidR="00864F98" w:rsidRPr="00864F98" w:rsidRDefault="00864F98" w:rsidP="00864F98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ii.</w:t>
            </w:r>
            <w:r>
              <w:rPr>
                <w:rFonts w:eastAsia="Calibri" w:cstheme="minorHAnsi"/>
                <w:lang w:eastAsia="es-CL" w:bidi="es-CL"/>
              </w:rPr>
              <w:t xml:space="preserve"> </w:t>
            </w:r>
            <w:r w:rsidRPr="00864F98">
              <w:rPr>
                <w:rFonts w:eastAsia="Calibri" w:cstheme="minorHAnsi"/>
                <w:lang w:eastAsia="es-CL" w:bidi="es-CL"/>
              </w:rPr>
              <w:t xml:space="preserve">Distinguir los distintos tipos de planes para la Gestión de Riesgo de Desastres, sus definiciones y principales características. </w:t>
            </w:r>
          </w:p>
          <w:p w14:paraId="1D6495E7" w14:textId="20EDAFB2" w:rsidR="00864F98" w:rsidRPr="00864F98" w:rsidRDefault="00864F98" w:rsidP="00864F98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iii.</w:t>
            </w:r>
            <w:r>
              <w:rPr>
                <w:rFonts w:eastAsia="Calibri" w:cstheme="minorHAnsi"/>
                <w:lang w:eastAsia="es-CL" w:bidi="es-CL"/>
              </w:rPr>
              <w:t xml:space="preserve"> </w:t>
            </w:r>
            <w:r w:rsidRPr="00864F98">
              <w:rPr>
                <w:rFonts w:eastAsia="Calibri" w:cstheme="minorHAnsi"/>
                <w:lang w:eastAsia="es-CL" w:bidi="es-CL"/>
              </w:rPr>
              <w:t>Implementar la estructura e información del formato e instructivo para la elaboración de planes comunales para la Reducción del Riesgo de Desastres, considerando guías metodológicas existentes elaboradas con la cooperación de JICA</w:t>
            </w:r>
            <w:r w:rsidR="00A65377">
              <w:rPr>
                <w:rFonts w:eastAsia="Calibri" w:cstheme="minorHAnsi"/>
                <w:lang w:eastAsia="es-CL" w:bidi="es-CL"/>
              </w:rPr>
              <w:t>.</w:t>
            </w:r>
            <w:r w:rsidRPr="00864F98">
              <w:rPr>
                <w:rFonts w:eastAsia="Calibri" w:cstheme="minorHAnsi"/>
                <w:lang w:eastAsia="es-CL" w:bidi="es-CL"/>
              </w:rPr>
              <w:t xml:space="preserve">  </w:t>
            </w:r>
          </w:p>
          <w:p w14:paraId="36D77EE8" w14:textId="63C8088D" w:rsidR="00864F98" w:rsidRPr="00864F98" w:rsidRDefault="00864F98" w:rsidP="00864F98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iv.</w:t>
            </w:r>
            <w:r>
              <w:rPr>
                <w:rFonts w:eastAsia="Calibri" w:cstheme="minorHAnsi"/>
                <w:lang w:eastAsia="es-CL" w:bidi="es-CL"/>
              </w:rPr>
              <w:t xml:space="preserve"> </w:t>
            </w:r>
            <w:r w:rsidRPr="00864F98">
              <w:rPr>
                <w:rFonts w:eastAsia="Calibri" w:cstheme="minorHAnsi"/>
                <w:lang w:eastAsia="es-CL" w:bidi="es-CL"/>
              </w:rPr>
              <w:t>Implementar la estructura e información del formato e instructivo para la elaboración de planes comunales/locales de emergencia y sus anexos correspondientes a planes por amenaza.</w:t>
            </w:r>
          </w:p>
          <w:p w14:paraId="042C68C5" w14:textId="02B63663" w:rsidR="00864F98" w:rsidRPr="00864F98" w:rsidRDefault="00864F98" w:rsidP="00864F98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v.</w:t>
            </w:r>
            <w:r>
              <w:rPr>
                <w:rFonts w:eastAsia="Calibri" w:cstheme="minorHAnsi"/>
                <w:lang w:eastAsia="es-CL" w:bidi="es-CL"/>
              </w:rPr>
              <w:t xml:space="preserve"> </w:t>
            </w:r>
            <w:r w:rsidRPr="00864F98">
              <w:rPr>
                <w:rFonts w:eastAsia="Calibri" w:cstheme="minorHAnsi"/>
                <w:lang w:eastAsia="es-CL" w:bidi="es-CL"/>
              </w:rPr>
              <w:t>Formulación de un Plan de Acción acorde a las necesidades del país, para aplicarlo en la institución laboral, en el ámbito de la prevención y rehabilitación integrada post desastre, con énfasis en la RRD, basado en los conocimientos adquiridos.</w:t>
            </w:r>
          </w:p>
          <w:p w14:paraId="1C177449" w14:textId="7CC19BF2" w:rsidR="00750189" w:rsidRPr="00750189" w:rsidRDefault="00864F98" w:rsidP="00864F98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vi.</w:t>
            </w:r>
            <w:r>
              <w:rPr>
                <w:rFonts w:eastAsia="Calibri" w:cstheme="minorHAnsi"/>
                <w:lang w:eastAsia="es-CL" w:bidi="es-CL"/>
              </w:rPr>
              <w:t xml:space="preserve"> </w:t>
            </w:r>
            <w:r w:rsidRPr="00864F98">
              <w:rPr>
                <w:rFonts w:eastAsia="Calibri" w:cstheme="minorHAnsi"/>
                <w:lang w:eastAsia="es-CL" w:bidi="es-CL"/>
              </w:rPr>
              <w:t>Monitoreo de la ejecución de los Planes de Acción de ex participantes.</w:t>
            </w:r>
          </w:p>
        </w:tc>
      </w:tr>
    </w:tbl>
    <w:p w14:paraId="64815FD6" w14:textId="77777777" w:rsid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p w14:paraId="08FA0732" w14:textId="77777777" w:rsidR="00BE346D" w:rsidRDefault="00BE346D" w:rsidP="00750189">
      <w:pPr>
        <w:spacing w:after="0" w:line="240" w:lineRule="exact"/>
        <w:rPr>
          <w:rFonts w:eastAsia="MS Mincho" w:cstheme="minorHAnsi"/>
          <w:lang w:eastAsia="es-ES"/>
        </w:rPr>
      </w:pPr>
    </w:p>
    <w:p w14:paraId="4DBFEB4D" w14:textId="77777777" w:rsidR="00BE346D" w:rsidRPr="00750189" w:rsidRDefault="00BE346D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544"/>
        <w:gridCol w:w="2835"/>
      </w:tblGrid>
      <w:tr w:rsidR="00750189" w:rsidRPr="00750189" w14:paraId="74660C47" w14:textId="77777777" w:rsidTr="006E5BBA">
        <w:trPr>
          <w:trHeight w:val="244"/>
        </w:trPr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46779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TEMARIO Y OBJETIVOS ESPECÍFICOS</w:t>
            </w:r>
          </w:p>
        </w:tc>
      </w:tr>
      <w:tr w:rsidR="00750189" w:rsidRPr="00750189" w14:paraId="1E41879D" w14:textId="77777777" w:rsidTr="006E5BBA">
        <w:trPr>
          <w:trHeight w:val="244"/>
        </w:trPr>
        <w:tc>
          <w:tcPr>
            <w:tcW w:w="2405" w:type="dxa"/>
            <w:shd w:val="clear" w:color="auto" w:fill="auto"/>
            <w:vAlign w:val="center"/>
          </w:tcPr>
          <w:p w14:paraId="09F203BF" w14:textId="77777777" w:rsidR="00750189" w:rsidRPr="00750189" w:rsidRDefault="00750189" w:rsidP="0026352A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5"/>
                <w:lang w:eastAsia="es-CL" w:bidi="es-CL"/>
              </w:rPr>
              <w:t>TEMARIO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4EB" w14:textId="77777777" w:rsidR="00750189" w:rsidRPr="00750189" w:rsidRDefault="00750189" w:rsidP="0026352A">
            <w:pPr>
              <w:widowControl w:val="0"/>
              <w:autoSpaceDE w:val="0"/>
              <w:autoSpaceDN w:val="0"/>
              <w:spacing w:before="4" w:after="0" w:line="220" w:lineRule="exact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COGNITIVOS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5D7E" w14:textId="77777777" w:rsidR="00750189" w:rsidRPr="00750189" w:rsidRDefault="00750189" w:rsidP="0026352A">
            <w:pPr>
              <w:widowControl w:val="0"/>
              <w:autoSpaceDE w:val="0"/>
              <w:autoSpaceDN w:val="0"/>
              <w:spacing w:before="4" w:after="0" w:line="220" w:lineRule="exact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PROCEDIMENTALES</w:t>
            </w:r>
          </w:p>
        </w:tc>
      </w:tr>
      <w:tr w:rsidR="006E5BBA" w:rsidRPr="00750189" w14:paraId="536E64A2" w14:textId="77777777" w:rsidTr="008F2608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960E9" w14:textId="77777777" w:rsidR="006E5BBA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 xml:space="preserve">Módulo 0: </w:t>
            </w:r>
          </w:p>
          <w:p w14:paraId="52FC4788" w14:textId="57A81779" w:rsidR="006E5BBA" w:rsidRPr="00750189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Introducción y bienvenida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0C5" w14:textId="4ACFCD4D" w:rsidR="006E5BBA" w:rsidRPr="00750189" w:rsidRDefault="008F2608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Presentación del propósito del curso, su ruta formativa y uso de la Plataforma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02C7" w14:textId="0E7D7A9C" w:rsidR="006E5BBA" w:rsidRPr="00750189" w:rsidRDefault="008F2608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Revisión de la ruta formativa y metodológica del curso</w:t>
            </w:r>
          </w:p>
        </w:tc>
      </w:tr>
      <w:tr w:rsidR="006E5BBA" w:rsidRPr="00750189" w14:paraId="52237669" w14:textId="77777777" w:rsidTr="006E5BBA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FDB67" w14:textId="77777777" w:rsidR="006E5BBA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Módulo 1:</w:t>
            </w:r>
          </w:p>
          <w:p w14:paraId="56438B07" w14:textId="17DDADB6" w:rsidR="006E5BBA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 xml:space="preserve">Contexto de </w:t>
            </w:r>
            <w:r w:rsidR="00C56A74">
              <w:rPr>
                <w:rFonts w:eastAsia="Calibri" w:cstheme="minorHAnsi"/>
                <w:lang w:eastAsia="es-CL" w:bidi="es-CL"/>
              </w:rPr>
              <w:t>P</w:t>
            </w:r>
            <w:r>
              <w:rPr>
                <w:rFonts w:eastAsia="Calibri" w:cstheme="minorHAnsi"/>
                <w:lang w:eastAsia="es-CL" w:bidi="es-CL"/>
              </w:rPr>
              <w:t>lanes en GRD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873" w14:textId="1886D52B" w:rsidR="006E5BBA" w:rsidRPr="00750189" w:rsidRDefault="006E5BBA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 xml:space="preserve">Reconocer el contexto general de los instrumentos de planificación para la Gestión del Riesgo de Desastres (GRD) en el marco de la Ley </w:t>
            </w:r>
            <w:r w:rsidR="00592BB7">
              <w:rPr>
                <w:rFonts w:eastAsia="Calibri" w:cstheme="minorHAnsi"/>
                <w:lang w:eastAsia="es-CL" w:bidi="es-CL"/>
              </w:rPr>
              <w:t>Nº</w:t>
            </w:r>
            <w:r>
              <w:rPr>
                <w:rFonts w:eastAsia="Calibri" w:cstheme="minorHAnsi"/>
                <w:lang w:eastAsia="es-CL" w:bidi="es-CL"/>
              </w:rPr>
              <w:t>21.364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0CF8" w14:textId="0E5B4372" w:rsidR="006E5BBA" w:rsidRPr="00DB22C3" w:rsidRDefault="008F2608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DB22C3">
              <w:rPr>
                <w:rFonts w:eastAsia="Calibri" w:cstheme="minorHAnsi"/>
                <w:lang w:eastAsia="es-CL" w:bidi="es-CL"/>
              </w:rPr>
              <w:t>Normativa internacional, política nacional, regional y comunal</w:t>
            </w:r>
          </w:p>
        </w:tc>
      </w:tr>
      <w:tr w:rsidR="006E5BBA" w:rsidRPr="00750189" w14:paraId="0A8BC914" w14:textId="77777777" w:rsidTr="008F2608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CF66A" w14:textId="77777777" w:rsidR="006E5BBA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Módulo 2:</w:t>
            </w:r>
          </w:p>
          <w:p w14:paraId="47300D15" w14:textId="462C1CF4" w:rsidR="006E5BBA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Plan Comunal para la Reducción del Riesgo de Desastres (RRD)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300" w14:textId="267D4A93" w:rsidR="006E5BBA" w:rsidRPr="00750189" w:rsidRDefault="008F2608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Distinguir la estructura de contenidos e información requerida en el Plan Comunal para la RRD, considerando para ello, la revisión del instructivo para su elaboración y la guía complementaria desarrollada por JICA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CEB4" w14:textId="2DB1A90C" w:rsidR="006E5BBA" w:rsidRPr="00DB22C3" w:rsidRDefault="008F2608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DB22C3">
              <w:rPr>
                <w:rFonts w:eastAsia="Calibri" w:cstheme="minorHAnsi"/>
                <w:lang w:eastAsia="es-CL" w:bidi="es-CL"/>
              </w:rPr>
              <w:t>Etapas y componentes para la construcción del Plan Comunal para la RRD</w:t>
            </w:r>
          </w:p>
        </w:tc>
      </w:tr>
      <w:tr w:rsidR="006E5BBA" w:rsidRPr="00750189" w14:paraId="365071F1" w14:textId="77777777" w:rsidTr="008F2608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C79EF" w14:textId="77777777" w:rsidR="006E5BBA" w:rsidRDefault="006E5BBA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Mó</w:t>
            </w:r>
            <w:r w:rsidR="00CC7F55">
              <w:rPr>
                <w:rFonts w:eastAsia="Calibri" w:cstheme="minorHAnsi"/>
                <w:lang w:eastAsia="es-CL" w:bidi="es-CL"/>
              </w:rPr>
              <w:t>dulo 3:</w:t>
            </w:r>
          </w:p>
          <w:p w14:paraId="0CAB2C85" w14:textId="07AC8C2B" w:rsidR="00CC7F55" w:rsidRDefault="00CC7F55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Plan Comuna</w:t>
            </w:r>
            <w:r w:rsidR="00592BB7">
              <w:rPr>
                <w:rFonts w:eastAsia="Calibri" w:cstheme="minorHAnsi"/>
                <w:lang w:eastAsia="es-CL" w:bidi="es-CL"/>
              </w:rPr>
              <w:t>l</w:t>
            </w:r>
            <w:r>
              <w:rPr>
                <w:rFonts w:eastAsia="Calibri" w:cstheme="minorHAnsi"/>
                <w:lang w:eastAsia="es-CL" w:bidi="es-CL"/>
              </w:rPr>
              <w:t xml:space="preserve"> de Emergencias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133" w14:textId="6CF8024A" w:rsidR="006E5BBA" w:rsidRPr="00750189" w:rsidRDefault="008F2608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Implementar la estructura e información del formato e instructivo para la elaboración de Planes Comunales de Emergencia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C4EB" w14:textId="4E084C7F" w:rsidR="006E5BBA" w:rsidRPr="00DB22C3" w:rsidRDefault="008F2608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DB22C3">
              <w:rPr>
                <w:rFonts w:eastAsia="Calibri" w:cstheme="minorHAnsi"/>
                <w:lang w:eastAsia="es-CL" w:bidi="es-CL"/>
              </w:rPr>
              <w:t>Etapas y componentes para la construcción del Plan Comunal de Emergencias</w:t>
            </w:r>
          </w:p>
        </w:tc>
      </w:tr>
      <w:tr w:rsidR="006E5BBA" w:rsidRPr="00750189" w14:paraId="7314F3CF" w14:textId="77777777" w:rsidTr="008F2608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2356A" w14:textId="77777777" w:rsidR="006E5BBA" w:rsidRDefault="00CC7F55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Módulo 4:</w:t>
            </w:r>
          </w:p>
          <w:p w14:paraId="53667AAE" w14:textId="7D5A4806" w:rsidR="00CC7F55" w:rsidRDefault="00CC7F55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Plan Comunal por Amenazas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547B" w14:textId="674F88DE" w:rsidR="006E5BBA" w:rsidRPr="00750189" w:rsidRDefault="008F2608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Proporcionar fundamentos, orientaciones y herramientas para la elaboración del Plan por Amenazas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C268" w14:textId="1B1FAF00" w:rsidR="006E5BBA" w:rsidRPr="00DB22C3" w:rsidRDefault="008F2608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DB22C3">
              <w:rPr>
                <w:rFonts w:eastAsia="Calibri" w:cstheme="minorHAnsi"/>
                <w:lang w:eastAsia="es-CL" w:bidi="es-CL"/>
              </w:rPr>
              <w:t>Etapas y componentes para la construcción del Plan por Amenazas</w:t>
            </w:r>
          </w:p>
        </w:tc>
      </w:tr>
      <w:tr w:rsidR="00100579" w:rsidRPr="00750189" w14:paraId="3708EC8D" w14:textId="77777777" w:rsidTr="00C56A74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93BD8" w14:textId="58B991DC" w:rsidR="00100579" w:rsidRDefault="00100579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Clase Magistral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B95E" w14:textId="540B70F9" w:rsidR="00100579" w:rsidRDefault="00100579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bookmarkStart w:id="0" w:name="_Hlk141170136"/>
            <w:r w:rsidRPr="00100579">
              <w:rPr>
                <w:rFonts w:eastAsia="Calibri" w:cstheme="minorHAnsi"/>
                <w:lang w:eastAsia="es-CL" w:bidi="es-CL"/>
              </w:rPr>
              <w:t xml:space="preserve">Experiencia de buenas prácticas en Planes de Gestión de Riesgo de Desastres Comunales en </w:t>
            </w:r>
            <w:bookmarkEnd w:id="0"/>
            <w:r w:rsidR="0071652F">
              <w:rPr>
                <w:rFonts w:eastAsia="Calibri" w:cstheme="minorHAnsi"/>
                <w:lang w:eastAsia="es-CL" w:bidi="es-CL"/>
              </w:rPr>
              <w:t>otro país de la región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434" w14:textId="6BC2B817" w:rsidR="00100579" w:rsidRDefault="00100579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w w:val="90"/>
                <w:lang w:eastAsia="es-CL" w:bidi="es-CL"/>
              </w:rPr>
            </w:pPr>
            <w:r>
              <w:t xml:space="preserve">Incrementar las capacidades de los participantes el desarrollo e implementación de Planes de Gestión de Riesgo de Desastres Comunales en </w:t>
            </w:r>
            <w:r w:rsidR="0071652F">
              <w:rPr>
                <w:rFonts w:eastAsia="Calibri" w:cstheme="minorHAnsi"/>
                <w:lang w:eastAsia="es-CL" w:bidi="es-CL"/>
              </w:rPr>
              <w:t>otro país de la región</w:t>
            </w:r>
            <w:r>
              <w:t>.</w:t>
            </w:r>
          </w:p>
        </w:tc>
      </w:tr>
      <w:tr w:rsidR="006E5BBA" w:rsidRPr="00750189" w14:paraId="7E245890" w14:textId="77777777" w:rsidTr="00C56A74">
        <w:trPr>
          <w:trHeight w:val="82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5C0B1" w14:textId="5F314CEB" w:rsidR="006E5BBA" w:rsidRDefault="00CC7F55" w:rsidP="006E5BBA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center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Cierre y certificación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E07DC" w14:textId="241F6567" w:rsidR="006E5BBA" w:rsidRPr="00750189" w:rsidRDefault="00C56A74" w:rsidP="006C089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Evaluación final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80A6" w14:textId="60EEE9FD" w:rsidR="006E5BBA" w:rsidRPr="008F2608" w:rsidRDefault="008F2608" w:rsidP="006C08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w w:val="90"/>
                <w:lang w:eastAsia="es-CL" w:bidi="es-CL"/>
              </w:rPr>
            </w:pPr>
            <w:r w:rsidRPr="00DB22C3">
              <w:t>Encuesta de satisfacción y certificación</w:t>
            </w:r>
          </w:p>
        </w:tc>
      </w:tr>
    </w:tbl>
    <w:p w14:paraId="5112A0FD" w14:textId="77777777" w:rsidR="00E90E13" w:rsidRDefault="00E90E13" w:rsidP="00750189">
      <w:pPr>
        <w:spacing w:after="0" w:line="240" w:lineRule="exact"/>
        <w:rPr>
          <w:rFonts w:eastAsia="MS Mincho" w:cstheme="minorHAnsi"/>
          <w:lang w:eastAsia="es-ES"/>
        </w:rPr>
      </w:pPr>
    </w:p>
    <w:p w14:paraId="4D129102" w14:textId="77777777" w:rsidR="00E90E13" w:rsidRDefault="00E90E13" w:rsidP="00750189">
      <w:pPr>
        <w:spacing w:after="0" w:line="240" w:lineRule="exact"/>
        <w:rPr>
          <w:rFonts w:eastAsia="MS Mincho" w:cstheme="minorHAnsi"/>
          <w:lang w:eastAsia="es-ES"/>
        </w:rPr>
      </w:pPr>
    </w:p>
    <w:p w14:paraId="4AF76A4B" w14:textId="77777777" w:rsidR="00E90E13" w:rsidRPr="00750189" w:rsidRDefault="00E90E13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21"/>
      </w:tblGrid>
      <w:tr w:rsidR="00750189" w:rsidRPr="00750189" w14:paraId="61DE9A83" w14:textId="77777777" w:rsidTr="00DD1087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3B7A676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PROCESO DE INSTRUCCIÓN</w:t>
            </w:r>
          </w:p>
        </w:tc>
      </w:tr>
      <w:tr w:rsidR="00750189" w:rsidRPr="00750189" w14:paraId="35CA0FFE" w14:textId="77777777" w:rsidTr="00DD1087">
        <w:trPr>
          <w:trHeight w:val="489"/>
        </w:trPr>
        <w:tc>
          <w:tcPr>
            <w:tcW w:w="1202" w:type="pct"/>
            <w:shd w:val="clear" w:color="auto" w:fill="auto"/>
            <w:vAlign w:val="center"/>
          </w:tcPr>
          <w:p w14:paraId="33DA6C3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TÉCNICA METODOLÓGICA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5D76E8B3" w14:textId="597A0BDD" w:rsidR="00750189" w:rsidRPr="00750189" w:rsidRDefault="00750189" w:rsidP="00EB6A3F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El curso se desarrollará de forma remota, mediante </w:t>
            </w:r>
            <w:r w:rsidR="00EB6A3F">
              <w:rPr>
                <w:rFonts w:eastAsia="Calibri" w:cstheme="minorHAnsi"/>
                <w:lang w:eastAsia="es-CL" w:bidi="es-CL"/>
              </w:rPr>
              <w:t xml:space="preserve">módulos asincrónicos y auto instructivos contenidos en aula virtual y clases </w:t>
            </w:r>
            <w:r w:rsidR="00864F98">
              <w:rPr>
                <w:rFonts w:eastAsia="Calibri" w:cstheme="minorHAnsi"/>
                <w:lang w:eastAsia="es-CL" w:bidi="es-CL"/>
              </w:rPr>
              <w:t>magistral sincrónica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 </w:t>
            </w:r>
            <w:r w:rsidR="00A65377">
              <w:rPr>
                <w:rFonts w:eastAsia="Calibri" w:cstheme="minorHAnsi"/>
                <w:lang w:eastAsia="es-CL" w:bidi="es-CL"/>
              </w:rPr>
              <w:t xml:space="preserve">(por confirmar) </w:t>
            </w:r>
            <w:r w:rsidRPr="00750189">
              <w:rPr>
                <w:rFonts w:eastAsia="Calibri" w:cstheme="minorHAnsi"/>
                <w:lang w:eastAsia="es-CL" w:bidi="es-CL"/>
              </w:rPr>
              <w:t>a través de plataformas online</w:t>
            </w:r>
            <w:r w:rsidR="00EB6A3F">
              <w:rPr>
                <w:rFonts w:eastAsia="Calibri" w:cstheme="minorHAnsi"/>
                <w:lang w:eastAsia="es-CL" w:bidi="es-CL"/>
              </w:rPr>
              <w:t xml:space="preserve">, con una duración total de </w:t>
            </w:r>
            <w:r w:rsidR="00864F98">
              <w:rPr>
                <w:rFonts w:eastAsia="Calibri" w:cstheme="minorHAnsi"/>
                <w:lang w:eastAsia="es-CL" w:bidi="es-CL"/>
              </w:rPr>
              <w:t>6</w:t>
            </w:r>
            <w:r w:rsidRPr="00750189">
              <w:rPr>
                <w:rFonts w:eastAsia="Calibri" w:cstheme="minorHAnsi"/>
                <w:lang w:eastAsia="es-CL" w:bidi="es-CL"/>
              </w:rPr>
              <w:t xml:space="preserve"> semanas</w:t>
            </w:r>
            <w:r w:rsidR="00864F98">
              <w:rPr>
                <w:rFonts w:eastAsia="Calibri" w:cstheme="minorHAnsi"/>
                <w:lang w:eastAsia="es-CL" w:bidi="es-CL"/>
              </w:rPr>
              <w:t>.</w:t>
            </w:r>
          </w:p>
        </w:tc>
      </w:tr>
      <w:tr w:rsidR="00750189" w:rsidRPr="00750189" w14:paraId="05EB1585" w14:textId="77777777" w:rsidTr="00100579">
        <w:trPr>
          <w:trHeight w:val="591"/>
        </w:trPr>
        <w:tc>
          <w:tcPr>
            <w:tcW w:w="1202" w:type="pct"/>
            <w:shd w:val="clear" w:color="auto" w:fill="auto"/>
            <w:vAlign w:val="center"/>
          </w:tcPr>
          <w:p w14:paraId="23D44B82" w14:textId="77777777" w:rsidR="00750189" w:rsidRPr="00750189" w:rsidRDefault="00750189" w:rsidP="00E2179E">
            <w:pPr>
              <w:widowControl w:val="0"/>
              <w:autoSpaceDE w:val="0"/>
              <w:autoSpaceDN w:val="0"/>
              <w:spacing w:before="4" w:after="0" w:line="220" w:lineRule="exact"/>
              <w:ind w:left="142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MATERIAL DIDÁCTICO</w:t>
            </w:r>
          </w:p>
        </w:tc>
        <w:tc>
          <w:tcPr>
            <w:tcW w:w="3798" w:type="pct"/>
            <w:shd w:val="clear" w:color="auto" w:fill="auto"/>
          </w:tcPr>
          <w:p w14:paraId="0F4FDD57" w14:textId="2B84BD46" w:rsidR="0026352A" w:rsidRPr="00100579" w:rsidRDefault="00864F98" w:rsidP="00E2179E">
            <w:pPr>
              <w:widowControl w:val="0"/>
              <w:autoSpaceDE w:val="0"/>
              <w:autoSpaceDN w:val="0"/>
              <w:spacing w:after="0" w:line="240" w:lineRule="auto"/>
              <w:ind w:left="139"/>
              <w:rPr>
                <w:rFonts w:eastAsia="Calibri" w:cstheme="minorHAnsi"/>
                <w:lang w:eastAsia="es-CL" w:bidi="es-CL"/>
              </w:rPr>
            </w:pPr>
            <w:r w:rsidRPr="00864F98">
              <w:rPr>
                <w:rFonts w:eastAsia="Calibri" w:cstheme="minorHAnsi"/>
                <w:lang w:eastAsia="es-CL" w:bidi="es-CL"/>
              </w:rPr>
              <w:t>Guía para la Implementación del Plan Comunal para la Reducción del Riesgo de Desastres</w:t>
            </w:r>
            <w:r>
              <w:rPr>
                <w:rFonts w:eastAsia="Calibri" w:cstheme="minorHAnsi"/>
                <w:lang w:eastAsia="es-CL" w:bidi="es-CL"/>
              </w:rPr>
              <w:t xml:space="preserve"> (JICA)</w:t>
            </w:r>
          </w:p>
        </w:tc>
      </w:tr>
      <w:tr w:rsidR="00750189" w:rsidRPr="00750189" w14:paraId="2453501E" w14:textId="77777777" w:rsidTr="008944EF">
        <w:trPr>
          <w:trHeight w:val="244"/>
        </w:trPr>
        <w:tc>
          <w:tcPr>
            <w:tcW w:w="1202" w:type="pct"/>
            <w:shd w:val="clear" w:color="auto" w:fill="auto"/>
          </w:tcPr>
          <w:p w14:paraId="1F3406D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ASISTENCIA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29F7D92D" w14:textId="4FA4091D" w:rsidR="00750189" w:rsidRPr="00750189" w:rsidRDefault="008944EF" w:rsidP="008944E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 xml:space="preserve">100% asistencia a actividad sincrónica (Charla Magistral) y 60% de exigencia curso </w:t>
            </w:r>
            <w:r w:rsidR="00C56A74">
              <w:rPr>
                <w:rFonts w:eastAsia="Calibri" w:cstheme="minorHAnsi"/>
                <w:lang w:eastAsia="es-CL" w:bidi="es-CL"/>
              </w:rPr>
              <w:t>a</w:t>
            </w:r>
            <w:r>
              <w:rPr>
                <w:rFonts w:eastAsia="Calibri" w:cstheme="minorHAnsi"/>
                <w:lang w:eastAsia="es-CL" w:bidi="es-CL"/>
              </w:rPr>
              <w:t>sincrónico</w:t>
            </w:r>
          </w:p>
        </w:tc>
      </w:tr>
      <w:tr w:rsidR="00750189" w:rsidRPr="00750189" w14:paraId="6E69E2D1" w14:textId="77777777" w:rsidTr="00E90E13">
        <w:trPr>
          <w:trHeight w:val="489"/>
        </w:trPr>
        <w:tc>
          <w:tcPr>
            <w:tcW w:w="1202" w:type="pct"/>
            <w:shd w:val="clear" w:color="auto" w:fill="auto"/>
            <w:vAlign w:val="center"/>
          </w:tcPr>
          <w:p w14:paraId="2B354E4A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INSTRUMENTOS DE EVALUACIÓN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39B50256" w14:textId="5E5AE91B" w:rsidR="00E978C5" w:rsidRPr="00100579" w:rsidRDefault="00E978C5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100579">
              <w:rPr>
                <w:rFonts w:eastAsia="Calibri" w:cstheme="minorHAnsi"/>
                <w:lang w:eastAsia="es-CL" w:bidi="es-CL"/>
              </w:rPr>
              <w:t xml:space="preserve">Evaluaciones formativas: sin nota. </w:t>
            </w:r>
          </w:p>
          <w:p w14:paraId="78024EDC" w14:textId="57616D1E" w:rsidR="00750189" w:rsidRPr="0010057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100579">
              <w:rPr>
                <w:rFonts w:eastAsia="Calibri" w:cstheme="minorHAnsi"/>
                <w:lang w:eastAsia="es-CL" w:bidi="es-CL"/>
              </w:rPr>
              <w:t xml:space="preserve">Evaluación </w:t>
            </w:r>
            <w:r w:rsidR="00C56A74">
              <w:rPr>
                <w:rFonts w:eastAsia="Calibri" w:cstheme="minorHAnsi"/>
                <w:lang w:eastAsia="es-CL" w:bidi="es-CL"/>
              </w:rPr>
              <w:t xml:space="preserve">sumativa </w:t>
            </w:r>
            <w:r w:rsidR="00100579" w:rsidRPr="00100579">
              <w:rPr>
                <w:rFonts w:eastAsia="Calibri" w:cstheme="minorHAnsi"/>
                <w:lang w:eastAsia="es-CL" w:bidi="es-CL"/>
              </w:rPr>
              <w:t xml:space="preserve">final: </w:t>
            </w:r>
            <w:r w:rsidRPr="00100579">
              <w:rPr>
                <w:rFonts w:eastAsia="Calibri" w:cstheme="minorHAnsi"/>
                <w:lang w:eastAsia="es-CL" w:bidi="es-CL"/>
              </w:rPr>
              <w:t xml:space="preserve"> 60% de </w:t>
            </w:r>
            <w:r w:rsidR="00100579" w:rsidRPr="00100579">
              <w:rPr>
                <w:rFonts w:eastAsia="Calibri" w:cstheme="minorHAnsi"/>
                <w:lang w:eastAsia="es-CL" w:bidi="es-CL"/>
              </w:rPr>
              <w:t>aprobación</w:t>
            </w:r>
            <w:r w:rsidRPr="00100579">
              <w:rPr>
                <w:rFonts w:eastAsia="Calibri" w:cstheme="minorHAnsi"/>
                <w:lang w:eastAsia="es-CL" w:bidi="es-CL"/>
              </w:rPr>
              <w:t>.</w:t>
            </w:r>
          </w:p>
          <w:p w14:paraId="0B9857B8" w14:textId="06833D01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100579">
              <w:rPr>
                <w:rFonts w:eastAsia="Calibri" w:cstheme="minorHAnsi"/>
                <w:lang w:eastAsia="es-CL" w:bidi="es-CL"/>
              </w:rPr>
              <w:t xml:space="preserve">Norma: </w:t>
            </w:r>
            <w:r w:rsidR="00864F98" w:rsidRPr="00100579">
              <w:rPr>
                <w:rFonts w:eastAsia="Calibri" w:cstheme="minorHAnsi"/>
                <w:lang w:eastAsia="es-CL" w:bidi="es-CL"/>
              </w:rPr>
              <w:t>6</w:t>
            </w:r>
            <w:r w:rsidRPr="00100579">
              <w:rPr>
                <w:rFonts w:eastAsia="Calibri" w:cstheme="minorHAnsi"/>
                <w:lang w:eastAsia="es-CL" w:bidi="es-CL"/>
              </w:rPr>
              <w:t>0% de dificultad.</w:t>
            </w:r>
          </w:p>
        </w:tc>
      </w:tr>
    </w:tbl>
    <w:p w14:paraId="5B00405C" w14:textId="77777777" w:rsidR="00407DF3" w:rsidRPr="00D43E79" w:rsidRDefault="00407DF3" w:rsidP="00407DF3">
      <w:pPr>
        <w:spacing w:after="0" w:line="240" w:lineRule="exact"/>
        <w:rPr>
          <w:rFonts w:ascii="Calibri" w:eastAsia="MS Mincho" w:hAnsi="Calibri" w:cs="Calibri"/>
          <w:highlight w:val="cyan"/>
          <w:lang w:eastAsia="es-ES"/>
        </w:rPr>
      </w:pPr>
    </w:p>
    <w:p w14:paraId="30835C9D" w14:textId="469298DD" w:rsidR="006B7569" w:rsidRPr="00CD3B93" w:rsidRDefault="00431DD9" w:rsidP="00CD3B93">
      <w:pPr>
        <w:spacing w:before="100" w:beforeAutospacing="1" w:after="100" w:afterAutospacing="1" w:line="240" w:lineRule="auto"/>
        <w:ind w:left="360"/>
        <w:jc w:val="both"/>
        <w:rPr>
          <w:b/>
        </w:rPr>
      </w:pPr>
      <w:r>
        <w:rPr>
          <w:b/>
        </w:rPr>
        <w:t>XV</w:t>
      </w:r>
      <w:r w:rsidR="00A65377">
        <w:rPr>
          <w:b/>
        </w:rPr>
        <w:t>.</w:t>
      </w:r>
      <w:r>
        <w:rPr>
          <w:b/>
        </w:rPr>
        <w:t xml:space="preserve"> </w:t>
      </w:r>
      <w:r w:rsidRPr="00CD3B93">
        <w:rPr>
          <w:b/>
        </w:rPr>
        <w:t>CONTACTOS</w:t>
      </w:r>
    </w:p>
    <w:p w14:paraId="3A84BB91" w14:textId="08DC7E99" w:rsidR="00CD3B93" w:rsidRPr="00750189" w:rsidRDefault="006B6591" w:rsidP="00CD3B93">
      <w:pPr>
        <w:spacing w:after="0"/>
        <w:jc w:val="both"/>
        <w:rPr>
          <w:rFonts w:eastAsia="Calibri" w:cs="Arial"/>
        </w:rPr>
      </w:pPr>
      <w:r>
        <w:rPr>
          <w:b/>
        </w:rPr>
        <w:t xml:space="preserve">Academia del </w:t>
      </w:r>
      <w:r w:rsidR="00864F98">
        <w:rPr>
          <w:b/>
        </w:rPr>
        <w:t>Servicio Nacional de Prevención y Respuesta ante Desastre (SENAPRED)</w:t>
      </w:r>
    </w:p>
    <w:p w14:paraId="0CF13C02" w14:textId="70BE647E" w:rsidR="00282C74" w:rsidRPr="00BB1DC1" w:rsidRDefault="006B6591" w:rsidP="00CD3B93">
      <w:pPr>
        <w:spacing w:after="0"/>
        <w:jc w:val="both"/>
        <w:rPr>
          <w:rFonts w:eastAsia="Calibri" w:cs="Arial"/>
          <w:lang w:val="fr-FR"/>
        </w:rPr>
      </w:pPr>
      <w:r w:rsidRPr="00BB1DC1">
        <w:rPr>
          <w:rFonts w:eastAsia="Calibri" w:cs="Arial"/>
          <w:lang w:val="fr-FR"/>
        </w:rPr>
        <w:t>Av. Be</w:t>
      </w:r>
      <w:r w:rsidR="00864F98" w:rsidRPr="00BB1DC1">
        <w:rPr>
          <w:rFonts w:eastAsia="Calibri" w:cs="Arial"/>
          <w:lang w:val="fr-FR"/>
        </w:rPr>
        <w:t>a</w:t>
      </w:r>
      <w:r w:rsidRPr="00BB1DC1">
        <w:rPr>
          <w:rFonts w:eastAsia="Calibri" w:cs="Arial"/>
          <w:lang w:val="fr-FR"/>
        </w:rPr>
        <w:t xml:space="preserve">uchef </w:t>
      </w:r>
      <w:r w:rsidR="00864F98" w:rsidRPr="00BB1DC1">
        <w:rPr>
          <w:rFonts w:eastAsia="Calibri" w:cs="Arial"/>
          <w:lang w:val="fr-FR"/>
        </w:rPr>
        <w:t>1671</w:t>
      </w:r>
      <w:r w:rsidR="00D43E79" w:rsidRPr="00BB1DC1">
        <w:rPr>
          <w:rFonts w:eastAsia="Calibri" w:cs="Arial"/>
          <w:lang w:val="fr-FR"/>
        </w:rPr>
        <w:t xml:space="preserve">, Santiago, Chile. </w:t>
      </w:r>
    </w:p>
    <w:p w14:paraId="1D97DD23" w14:textId="0BD8963B" w:rsidR="00CD3B93" w:rsidRPr="00BB1DC1" w:rsidRDefault="006B7569" w:rsidP="00CD3B93">
      <w:pPr>
        <w:spacing w:after="0"/>
        <w:jc w:val="both"/>
        <w:rPr>
          <w:rFonts w:eastAsia="Calibri" w:cs="Arial"/>
          <w:lang w:val="fr-FR"/>
        </w:rPr>
      </w:pPr>
      <w:r w:rsidRPr="00BB1DC1">
        <w:rPr>
          <w:rFonts w:eastAsia="Calibri" w:cs="Arial"/>
          <w:lang w:val="fr-FR"/>
        </w:rPr>
        <w:t>Teléfono: (+56</w:t>
      </w:r>
      <w:r w:rsidR="00864F98" w:rsidRPr="00BB1DC1">
        <w:rPr>
          <w:rFonts w:eastAsia="Calibri" w:cs="Arial"/>
          <w:lang w:val="fr-FR"/>
        </w:rPr>
        <w:t>2</w:t>
      </w:r>
      <w:r w:rsidRPr="00BB1DC1">
        <w:rPr>
          <w:rFonts w:eastAsia="Calibri" w:cs="Arial"/>
          <w:lang w:val="fr-FR"/>
        </w:rPr>
        <w:t>)</w:t>
      </w:r>
      <w:r w:rsidR="00D43E79" w:rsidRPr="00BB1DC1">
        <w:rPr>
          <w:rFonts w:eastAsia="Calibri" w:cs="Arial"/>
          <w:lang w:val="fr-FR"/>
        </w:rPr>
        <w:t xml:space="preserve"> </w:t>
      </w:r>
      <w:r w:rsidR="00864F98" w:rsidRPr="00BB1DC1">
        <w:rPr>
          <w:rFonts w:eastAsia="Calibri" w:cs="Arial"/>
          <w:lang w:val="fr-FR"/>
        </w:rPr>
        <w:t>2401 8195</w:t>
      </w:r>
    </w:p>
    <w:p w14:paraId="7279246C" w14:textId="2EA50D06" w:rsidR="00864F98" w:rsidRPr="006C0897" w:rsidRDefault="00FB1750" w:rsidP="00CD3B93">
      <w:pPr>
        <w:spacing w:after="0"/>
        <w:jc w:val="both"/>
        <w:rPr>
          <w:rFonts w:eastAsia="Calibri" w:cs="Arial"/>
        </w:rPr>
      </w:pPr>
      <w:hyperlink r:id="rId16" w:history="1">
        <w:r w:rsidR="008944EF" w:rsidRPr="006C0897">
          <w:rPr>
            <w:rStyle w:val="Hipervnculo"/>
            <w:rFonts w:eastAsia="Calibri" w:cs="Arial"/>
          </w:rPr>
          <w:t>academia@senapred.gob.cl</w:t>
        </w:r>
      </w:hyperlink>
      <w:r w:rsidR="00864F98" w:rsidRPr="006C0897">
        <w:rPr>
          <w:rFonts w:eastAsia="Calibri" w:cs="Arial"/>
        </w:rPr>
        <w:t xml:space="preserve"> </w:t>
      </w:r>
    </w:p>
    <w:p w14:paraId="660B5B55" w14:textId="77777777" w:rsidR="00282C74" w:rsidRPr="006C0897" w:rsidRDefault="00282C74" w:rsidP="00CD3B93">
      <w:pPr>
        <w:spacing w:after="0"/>
        <w:jc w:val="both"/>
        <w:rPr>
          <w:rFonts w:eastAsia="Calibri" w:cs="Arial"/>
        </w:rPr>
      </w:pPr>
    </w:p>
    <w:p w14:paraId="46A07128" w14:textId="77777777" w:rsidR="009555FE" w:rsidRPr="006C0897" w:rsidRDefault="009555FE" w:rsidP="00431DD9">
      <w:pPr>
        <w:spacing w:after="0"/>
        <w:jc w:val="both"/>
        <w:rPr>
          <w:color w:val="FF0000"/>
        </w:rPr>
      </w:pPr>
    </w:p>
    <w:p w14:paraId="1CEFFB8E" w14:textId="3BDFE276" w:rsidR="00431DD9" w:rsidRPr="00CD3B93" w:rsidRDefault="006B7569" w:rsidP="00431DD9">
      <w:pPr>
        <w:spacing w:after="0"/>
        <w:jc w:val="both"/>
        <w:rPr>
          <w:rFonts w:eastAsia="Calibri" w:cs="Arial"/>
        </w:rPr>
      </w:pPr>
      <w:r w:rsidRPr="006B7569">
        <w:rPr>
          <w:b/>
        </w:rPr>
        <w:t>Agencia Chilena de Cooperación Internacional para el Desarrollo</w:t>
      </w:r>
      <w:r>
        <w:rPr>
          <w:b/>
        </w:rPr>
        <w:t xml:space="preserve"> </w:t>
      </w:r>
      <w:r w:rsidR="004D0F9F">
        <w:rPr>
          <w:b/>
        </w:rPr>
        <w:t>(</w:t>
      </w:r>
      <w:r>
        <w:rPr>
          <w:b/>
        </w:rPr>
        <w:t>AGCID</w:t>
      </w:r>
      <w:r w:rsidR="004D0F9F">
        <w:rPr>
          <w:b/>
        </w:rPr>
        <w:t>)</w:t>
      </w:r>
      <w:r w:rsidR="00431DD9" w:rsidRPr="00CD3B93">
        <w:rPr>
          <w:rFonts w:eastAsia="Calibri" w:cs="Arial"/>
        </w:rPr>
        <w:t xml:space="preserve"> </w:t>
      </w:r>
    </w:p>
    <w:p w14:paraId="3D923CA5" w14:textId="77777777" w:rsidR="00431DD9" w:rsidRPr="00CD3B93" w:rsidRDefault="00431DD9" w:rsidP="00431DD9">
      <w:pPr>
        <w:spacing w:after="0"/>
        <w:jc w:val="both"/>
        <w:rPr>
          <w:rFonts w:eastAsia="Calibri" w:cs="Arial"/>
        </w:rPr>
      </w:pPr>
      <w:r w:rsidRPr="00CD3B93">
        <w:rPr>
          <w:rFonts w:eastAsia="Calibri" w:cs="Arial"/>
        </w:rPr>
        <w:t xml:space="preserve">Teatinos 180, Piso 8. </w:t>
      </w:r>
    </w:p>
    <w:p w14:paraId="2E2D596A" w14:textId="77777777" w:rsidR="00431DD9" w:rsidRPr="00282C74" w:rsidRDefault="00431DD9" w:rsidP="00431DD9">
      <w:pPr>
        <w:spacing w:after="0"/>
        <w:jc w:val="both"/>
        <w:rPr>
          <w:rFonts w:eastAsia="Calibri" w:cs="Arial"/>
          <w:lang w:val="es-MX"/>
        </w:rPr>
      </w:pPr>
      <w:r w:rsidRPr="00282C74">
        <w:rPr>
          <w:rFonts w:eastAsia="Calibri" w:cs="Arial"/>
          <w:lang w:val="es-MX"/>
        </w:rPr>
        <w:t>Santiago, Chile</w:t>
      </w:r>
    </w:p>
    <w:p w14:paraId="1CCBF853" w14:textId="77777777" w:rsidR="00431DD9" w:rsidRPr="00282C74" w:rsidRDefault="00431DD9" w:rsidP="00431DD9">
      <w:pPr>
        <w:spacing w:after="0"/>
        <w:jc w:val="both"/>
        <w:rPr>
          <w:rFonts w:eastAsia="Calibri" w:cs="Arial"/>
          <w:lang w:val="es-MX"/>
        </w:rPr>
      </w:pPr>
      <w:r w:rsidRPr="00282C74">
        <w:rPr>
          <w:rFonts w:eastAsia="Calibri" w:cs="Arial"/>
          <w:lang w:val="es-MX"/>
        </w:rPr>
        <w:t>+56 22 827 5700</w:t>
      </w:r>
    </w:p>
    <w:p w14:paraId="58024033" w14:textId="38AF8CDB" w:rsidR="006B7569" w:rsidRDefault="00FB1750" w:rsidP="00C64828">
      <w:pPr>
        <w:spacing w:after="0"/>
        <w:jc w:val="both"/>
        <w:rPr>
          <w:rStyle w:val="Hipervnculo"/>
          <w:rFonts w:eastAsia="Calibri" w:cs="Arial"/>
          <w:lang w:val="es-MX"/>
        </w:rPr>
      </w:pPr>
      <w:hyperlink r:id="rId17" w:history="1">
        <w:r w:rsidR="002A17B1" w:rsidRPr="00492E23">
          <w:rPr>
            <w:rStyle w:val="Hipervnculo"/>
            <w:rFonts w:eastAsia="Calibri" w:cs="Arial"/>
            <w:lang w:val="es-MX"/>
          </w:rPr>
          <w:t>agencia@agcid.gob.cl</w:t>
        </w:r>
      </w:hyperlink>
    </w:p>
    <w:p w14:paraId="2A3C101C" w14:textId="77777777" w:rsidR="00F8083E" w:rsidRDefault="00F8083E" w:rsidP="00C64828">
      <w:pPr>
        <w:spacing w:after="0"/>
        <w:jc w:val="both"/>
        <w:rPr>
          <w:rStyle w:val="Hipervnculo"/>
          <w:rFonts w:eastAsia="Calibri" w:cs="Arial"/>
          <w:lang w:val="es-MX"/>
        </w:rPr>
      </w:pPr>
    </w:p>
    <w:p w14:paraId="36AAE1A4" w14:textId="77777777" w:rsidR="00DA5E54" w:rsidRDefault="00DA5E54" w:rsidP="00C64828">
      <w:pPr>
        <w:spacing w:after="0"/>
        <w:jc w:val="both"/>
        <w:rPr>
          <w:rStyle w:val="Hipervnculo"/>
          <w:rFonts w:eastAsia="Calibri" w:cs="Arial"/>
          <w:lang w:val="es-MX"/>
        </w:rPr>
      </w:pPr>
    </w:p>
    <w:p w14:paraId="40A38835" w14:textId="00D8D1C6" w:rsidR="00F8083E" w:rsidRDefault="00F8083E" w:rsidP="00C64828">
      <w:pPr>
        <w:spacing w:after="0"/>
        <w:jc w:val="both"/>
        <w:rPr>
          <w:rFonts w:eastAsia="Calibri" w:cs="Arial"/>
        </w:rPr>
      </w:pPr>
      <w:r>
        <w:rPr>
          <w:b/>
        </w:rPr>
        <w:t>Coordinación Proyecto KIZUNA II</w:t>
      </w:r>
    </w:p>
    <w:bookmarkStart w:id="1" w:name="_GoBack"/>
    <w:bookmarkEnd w:id="1"/>
    <w:p w14:paraId="64170946" w14:textId="38EEC7DD" w:rsidR="00F8083E" w:rsidRPr="00C0061D" w:rsidRDefault="00FB1750" w:rsidP="00C64828">
      <w:pPr>
        <w:spacing w:after="0"/>
        <w:jc w:val="both"/>
        <w:rPr>
          <w:lang w:val="es-MX"/>
        </w:rPr>
      </w:pPr>
      <w:r>
        <w:fldChar w:fldCharType="begin"/>
      </w:r>
      <w:r>
        <w:instrText xml:space="preserve"> HYPERLINK "mailto:jica.kizuna2@gmail.com" </w:instrText>
      </w:r>
      <w:r>
        <w:fldChar w:fldCharType="separate"/>
      </w:r>
      <w:r w:rsidR="00F8083E" w:rsidRPr="00795AFC">
        <w:rPr>
          <w:rStyle w:val="Hipervnculo"/>
          <w:rFonts w:eastAsia="Calibri" w:cs="Arial"/>
        </w:rPr>
        <w:t>jica.kizuna2@gmail.com</w:t>
      </w:r>
      <w:r>
        <w:rPr>
          <w:rStyle w:val="Hipervnculo"/>
          <w:rFonts w:eastAsia="Calibri" w:cs="Arial"/>
        </w:rPr>
        <w:fldChar w:fldCharType="end"/>
      </w:r>
      <w:r w:rsidR="00F8083E">
        <w:rPr>
          <w:rFonts w:eastAsia="Calibri" w:cs="Arial"/>
        </w:rPr>
        <w:t xml:space="preserve"> </w:t>
      </w:r>
    </w:p>
    <w:sectPr w:rsidR="00F8083E" w:rsidRPr="00C00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6A655D" w16cex:dateUtc="2024-03-0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3452ED" w16cid:durableId="2C6A65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97D8" w14:textId="77777777" w:rsidR="00C87DA9" w:rsidRDefault="00C87DA9" w:rsidP="0090395B">
      <w:pPr>
        <w:spacing w:after="0" w:line="240" w:lineRule="auto"/>
      </w:pPr>
      <w:r>
        <w:separator/>
      </w:r>
    </w:p>
  </w:endnote>
  <w:endnote w:type="continuationSeparator" w:id="0">
    <w:p w14:paraId="70E79EE3" w14:textId="77777777" w:rsidR="00C87DA9" w:rsidRDefault="00C87DA9" w:rsidP="0090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FA0E4" w14:textId="77777777" w:rsidR="00C87DA9" w:rsidRDefault="00C87DA9" w:rsidP="0090395B">
      <w:pPr>
        <w:spacing w:after="0" w:line="240" w:lineRule="auto"/>
      </w:pPr>
      <w:r>
        <w:separator/>
      </w:r>
    </w:p>
  </w:footnote>
  <w:footnote w:type="continuationSeparator" w:id="0">
    <w:p w14:paraId="4BE32662" w14:textId="77777777" w:rsidR="00C87DA9" w:rsidRDefault="00C87DA9" w:rsidP="0090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3C8"/>
    <w:multiLevelType w:val="hybridMultilevel"/>
    <w:tmpl w:val="EA22B224"/>
    <w:lvl w:ilvl="0" w:tplc="D54656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698"/>
    <w:multiLevelType w:val="hybridMultilevel"/>
    <w:tmpl w:val="5C5C8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209A"/>
    <w:multiLevelType w:val="multilevel"/>
    <w:tmpl w:val="BF524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7A3A2F"/>
    <w:multiLevelType w:val="hybridMultilevel"/>
    <w:tmpl w:val="FD1EEF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51B35"/>
    <w:multiLevelType w:val="multilevel"/>
    <w:tmpl w:val="0A465A96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90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68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22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64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48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00" w:hanging="420"/>
      </w:pPr>
      <w:rPr>
        <w:vertAlign w:val="baseline"/>
      </w:rPr>
    </w:lvl>
  </w:abstractNum>
  <w:abstractNum w:abstractNumId="5" w15:restartNumberingAfterBreak="0">
    <w:nsid w:val="43427E88"/>
    <w:multiLevelType w:val="hybridMultilevel"/>
    <w:tmpl w:val="F01AD9F0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96D1350"/>
    <w:multiLevelType w:val="hybridMultilevel"/>
    <w:tmpl w:val="4B4E7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DDF"/>
    <w:multiLevelType w:val="hybridMultilevel"/>
    <w:tmpl w:val="4E78C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0953"/>
    <w:multiLevelType w:val="multilevel"/>
    <w:tmpl w:val="D4CC4DCC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65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685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5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25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45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5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85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05" w:hanging="420"/>
      </w:pPr>
      <w:rPr>
        <w:vertAlign w:val="baseline"/>
      </w:rPr>
    </w:lvl>
  </w:abstractNum>
  <w:abstractNum w:abstractNumId="9" w15:restartNumberingAfterBreak="0">
    <w:nsid w:val="5A257E99"/>
    <w:multiLevelType w:val="hybridMultilevel"/>
    <w:tmpl w:val="1AC8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35DC"/>
    <w:multiLevelType w:val="hybridMultilevel"/>
    <w:tmpl w:val="76A63402"/>
    <w:lvl w:ilvl="0" w:tplc="CE369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107C9"/>
    <w:multiLevelType w:val="hybridMultilevel"/>
    <w:tmpl w:val="C5D286C4"/>
    <w:lvl w:ilvl="0" w:tplc="477E3E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C"/>
    <w:rsid w:val="00002A94"/>
    <w:rsid w:val="0000527A"/>
    <w:rsid w:val="00022025"/>
    <w:rsid w:val="0004050E"/>
    <w:rsid w:val="00041359"/>
    <w:rsid w:val="00045555"/>
    <w:rsid w:val="00053CAE"/>
    <w:rsid w:val="00054E27"/>
    <w:rsid w:val="00055C51"/>
    <w:rsid w:val="00076531"/>
    <w:rsid w:val="00086AD1"/>
    <w:rsid w:val="000878C3"/>
    <w:rsid w:val="000938E0"/>
    <w:rsid w:val="00093D17"/>
    <w:rsid w:val="000C1F35"/>
    <w:rsid w:val="000E197D"/>
    <w:rsid w:val="00100579"/>
    <w:rsid w:val="0015088E"/>
    <w:rsid w:val="001548BF"/>
    <w:rsid w:val="001758BA"/>
    <w:rsid w:val="00177D28"/>
    <w:rsid w:val="00186218"/>
    <w:rsid w:val="00186CF4"/>
    <w:rsid w:val="0019226D"/>
    <w:rsid w:val="001A7034"/>
    <w:rsid w:val="001B23F3"/>
    <w:rsid w:val="001D177A"/>
    <w:rsid w:val="001E179B"/>
    <w:rsid w:val="001F75D5"/>
    <w:rsid w:val="00200496"/>
    <w:rsid w:val="00224CE3"/>
    <w:rsid w:val="002314AA"/>
    <w:rsid w:val="00233D89"/>
    <w:rsid w:val="0023574A"/>
    <w:rsid w:val="0025524B"/>
    <w:rsid w:val="002565D0"/>
    <w:rsid w:val="00256E90"/>
    <w:rsid w:val="00257900"/>
    <w:rsid w:val="0026352A"/>
    <w:rsid w:val="00282C74"/>
    <w:rsid w:val="0028540C"/>
    <w:rsid w:val="002A17B1"/>
    <w:rsid w:val="002A1AD4"/>
    <w:rsid w:val="002A7A3C"/>
    <w:rsid w:val="002D4404"/>
    <w:rsid w:val="002E3818"/>
    <w:rsid w:val="002F14F1"/>
    <w:rsid w:val="00310D59"/>
    <w:rsid w:val="00317770"/>
    <w:rsid w:val="00325AC0"/>
    <w:rsid w:val="00331CF2"/>
    <w:rsid w:val="00345175"/>
    <w:rsid w:val="003621B7"/>
    <w:rsid w:val="00371BFE"/>
    <w:rsid w:val="00375336"/>
    <w:rsid w:val="00384F52"/>
    <w:rsid w:val="00385AE3"/>
    <w:rsid w:val="003907DC"/>
    <w:rsid w:val="00391686"/>
    <w:rsid w:val="00391BE7"/>
    <w:rsid w:val="00397F98"/>
    <w:rsid w:val="003A0C2D"/>
    <w:rsid w:val="003A5F98"/>
    <w:rsid w:val="003D5274"/>
    <w:rsid w:val="003E4E0E"/>
    <w:rsid w:val="00407DF3"/>
    <w:rsid w:val="00411F41"/>
    <w:rsid w:val="004231CA"/>
    <w:rsid w:val="00431DD9"/>
    <w:rsid w:val="00450709"/>
    <w:rsid w:val="0045182E"/>
    <w:rsid w:val="00477191"/>
    <w:rsid w:val="0048221B"/>
    <w:rsid w:val="0049291D"/>
    <w:rsid w:val="004D0F9F"/>
    <w:rsid w:val="004D457F"/>
    <w:rsid w:val="004E1388"/>
    <w:rsid w:val="004E2EE5"/>
    <w:rsid w:val="004F0534"/>
    <w:rsid w:val="00517B93"/>
    <w:rsid w:val="005247EC"/>
    <w:rsid w:val="0054498A"/>
    <w:rsid w:val="0055184D"/>
    <w:rsid w:val="00554448"/>
    <w:rsid w:val="00556078"/>
    <w:rsid w:val="00577B50"/>
    <w:rsid w:val="00581B82"/>
    <w:rsid w:val="00592048"/>
    <w:rsid w:val="00592BB7"/>
    <w:rsid w:val="005A2990"/>
    <w:rsid w:val="005A5023"/>
    <w:rsid w:val="005B0580"/>
    <w:rsid w:val="005B16CB"/>
    <w:rsid w:val="005C67F3"/>
    <w:rsid w:val="00620450"/>
    <w:rsid w:val="00621642"/>
    <w:rsid w:val="006435D9"/>
    <w:rsid w:val="00650247"/>
    <w:rsid w:val="006644D6"/>
    <w:rsid w:val="00667261"/>
    <w:rsid w:val="00672271"/>
    <w:rsid w:val="0067612B"/>
    <w:rsid w:val="006A2234"/>
    <w:rsid w:val="006B6591"/>
    <w:rsid w:val="006B7569"/>
    <w:rsid w:val="006C0897"/>
    <w:rsid w:val="006C14D2"/>
    <w:rsid w:val="006D3ACC"/>
    <w:rsid w:val="006D5607"/>
    <w:rsid w:val="006E5BBA"/>
    <w:rsid w:val="00704614"/>
    <w:rsid w:val="007068D5"/>
    <w:rsid w:val="00707E8E"/>
    <w:rsid w:val="007163A6"/>
    <w:rsid w:val="0071652F"/>
    <w:rsid w:val="00727130"/>
    <w:rsid w:val="00750189"/>
    <w:rsid w:val="0076176E"/>
    <w:rsid w:val="0077300F"/>
    <w:rsid w:val="00781AA0"/>
    <w:rsid w:val="00797172"/>
    <w:rsid w:val="007977FD"/>
    <w:rsid w:val="007B513D"/>
    <w:rsid w:val="007C7F53"/>
    <w:rsid w:val="007D2E97"/>
    <w:rsid w:val="008063D9"/>
    <w:rsid w:val="00806DEE"/>
    <w:rsid w:val="00816B1A"/>
    <w:rsid w:val="0082122C"/>
    <w:rsid w:val="00833F89"/>
    <w:rsid w:val="00834541"/>
    <w:rsid w:val="00836A8C"/>
    <w:rsid w:val="00852255"/>
    <w:rsid w:val="00852A9F"/>
    <w:rsid w:val="00857A7C"/>
    <w:rsid w:val="008619DF"/>
    <w:rsid w:val="00864F98"/>
    <w:rsid w:val="00865051"/>
    <w:rsid w:val="00865FAD"/>
    <w:rsid w:val="008801D4"/>
    <w:rsid w:val="00887CBB"/>
    <w:rsid w:val="00891A21"/>
    <w:rsid w:val="008944EF"/>
    <w:rsid w:val="008948F5"/>
    <w:rsid w:val="00894AA3"/>
    <w:rsid w:val="00895965"/>
    <w:rsid w:val="00897115"/>
    <w:rsid w:val="008A46C7"/>
    <w:rsid w:val="008B2BC0"/>
    <w:rsid w:val="008B7129"/>
    <w:rsid w:val="008F2608"/>
    <w:rsid w:val="00901A4C"/>
    <w:rsid w:val="0090395B"/>
    <w:rsid w:val="009046F9"/>
    <w:rsid w:val="00913CC1"/>
    <w:rsid w:val="00920F78"/>
    <w:rsid w:val="009477CF"/>
    <w:rsid w:val="00953A46"/>
    <w:rsid w:val="009555FE"/>
    <w:rsid w:val="009559C3"/>
    <w:rsid w:val="00961AA7"/>
    <w:rsid w:val="00962EAD"/>
    <w:rsid w:val="00967AFE"/>
    <w:rsid w:val="00970EC8"/>
    <w:rsid w:val="009757F7"/>
    <w:rsid w:val="009974FE"/>
    <w:rsid w:val="009A6657"/>
    <w:rsid w:val="009B2AC4"/>
    <w:rsid w:val="009C0B8E"/>
    <w:rsid w:val="009C116D"/>
    <w:rsid w:val="009C6801"/>
    <w:rsid w:val="009C6A12"/>
    <w:rsid w:val="009D42B9"/>
    <w:rsid w:val="009E478B"/>
    <w:rsid w:val="00A04066"/>
    <w:rsid w:val="00A1303E"/>
    <w:rsid w:val="00A249F1"/>
    <w:rsid w:val="00A3058B"/>
    <w:rsid w:val="00A60EDC"/>
    <w:rsid w:val="00A65377"/>
    <w:rsid w:val="00A76CB8"/>
    <w:rsid w:val="00AA2305"/>
    <w:rsid w:val="00AA36CF"/>
    <w:rsid w:val="00AB442C"/>
    <w:rsid w:val="00AE032F"/>
    <w:rsid w:val="00AE0BE4"/>
    <w:rsid w:val="00AE2158"/>
    <w:rsid w:val="00AE6BDD"/>
    <w:rsid w:val="00B025C0"/>
    <w:rsid w:val="00B13F33"/>
    <w:rsid w:val="00B30CBB"/>
    <w:rsid w:val="00B42A5D"/>
    <w:rsid w:val="00B42C6D"/>
    <w:rsid w:val="00B854EE"/>
    <w:rsid w:val="00BB1DC1"/>
    <w:rsid w:val="00BB3C58"/>
    <w:rsid w:val="00BB68EF"/>
    <w:rsid w:val="00BC0B24"/>
    <w:rsid w:val="00BC2447"/>
    <w:rsid w:val="00BC36D4"/>
    <w:rsid w:val="00BE346D"/>
    <w:rsid w:val="00BE6910"/>
    <w:rsid w:val="00BE79DF"/>
    <w:rsid w:val="00BF0EAA"/>
    <w:rsid w:val="00BF13B7"/>
    <w:rsid w:val="00C0061D"/>
    <w:rsid w:val="00C17737"/>
    <w:rsid w:val="00C2395D"/>
    <w:rsid w:val="00C253F1"/>
    <w:rsid w:val="00C4787F"/>
    <w:rsid w:val="00C56A74"/>
    <w:rsid w:val="00C56DF5"/>
    <w:rsid w:val="00C64828"/>
    <w:rsid w:val="00C67E2E"/>
    <w:rsid w:val="00C712EB"/>
    <w:rsid w:val="00C87DA9"/>
    <w:rsid w:val="00C91352"/>
    <w:rsid w:val="00CA0C89"/>
    <w:rsid w:val="00CA6B30"/>
    <w:rsid w:val="00CB3268"/>
    <w:rsid w:val="00CB60C6"/>
    <w:rsid w:val="00CC7F55"/>
    <w:rsid w:val="00CD032A"/>
    <w:rsid w:val="00CD1690"/>
    <w:rsid w:val="00CD17E7"/>
    <w:rsid w:val="00CD3B93"/>
    <w:rsid w:val="00CD788C"/>
    <w:rsid w:val="00CE3CAE"/>
    <w:rsid w:val="00CE51B3"/>
    <w:rsid w:val="00CF10CF"/>
    <w:rsid w:val="00D13683"/>
    <w:rsid w:val="00D15F60"/>
    <w:rsid w:val="00D26B35"/>
    <w:rsid w:val="00D27A50"/>
    <w:rsid w:val="00D3603D"/>
    <w:rsid w:val="00D43E79"/>
    <w:rsid w:val="00D467BE"/>
    <w:rsid w:val="00D65F45"/>
    <w:rsid w:val="00D66972"/>
    <w:rsid w:val="00D72054"/>
    <w:rsid w:val="00D84D10"/>
    <w:rsid w:val="00DA5E54"/>
    <w:rsid w:val="00DB1973"/>
    <w:rsid w:val="00DB22C3"/>
    <w:rsid w:val="00DB6AA9"/>
    <w:rsid w:val="00DB7993"/>
    <w:rsid w:val="00DD32F1"/>
    <w:rsid w:val="00DD5815"/>
    <w:rsid w:val="00E12754"/>
    <w:rsid w:val="00E2179E"/>
    <w:rsid w:val="00E26AAE"/>
    <w:rsid w:val="00E325F9"/>
    <w:rsid w:val="00E45550"/>
    <w:rsid w:val="00E60794"/>
    <w:rsid w:val="00E66AE6"/>
    <w:rsid w:val="00E81F35"/>
    <w:rsid w:val="00E873DD"/>
    <w:rsid w:val="00E90E13"/>
    <w:rsid w:val="00E978C5"/>
    <w:rsid w:val="00EA64A0"/>
    <w:rsid w:val="00EB1B06"/>
    <w:rsid w:val="00EB6A3F"/>
    <w:rsid w:val="00EC03C2"/>
    <w:rsid w:val="00ED52D6"/>
    <w:rsid w:val="00EF077A"/>
    <w:rsid w:val="00F03DD4"/>
    <w:rsid w:val="00F059BC"/>
    <w:rsid w:val="00F17815"/>
    <w:rsid w:val="00F337DE"/>
    <w:rsid w:val="00F42E34"/>
    <w:rsid w:val="00F45340"/>
    <w:rsid w:val="00F549F7"/>
    <w:rsid w:val="00F669DE"/>
    <w:rsid w:val="00F70FA0"/>
    <w:rsid w:val="00F8083E"/>
    <w:rsid w:val="00F96C9C"/>
    <w:rsid w:val="00FA10CA"/>
    <w:rsid w:val="00FB1750"/>
    <w:rsid w:val="00FC111F"/>
    <w:rsid w:val="00FE264B"/>
    <w:rsid w:val="00FE3DD1"/>
    <w:rsid w:val="00FE5121"/>
    <w:rsid w:val="00FE648B"/>
    <w:rsid w:val="057BCDA0"/>
    <w:rsid w:val="3BB502A9"/>
    <w:rsid w:val="5A3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0A1A1AB0"/>
  <w15:docId w15:val="{61AED295-2DBA-4362-B5FA-B972492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7612B"/>
    <w:pPr>
      <w:widowControl w:val="0"/>
      <w:autoSpaceDE w:val="0"/>
      <w:autoSpaceDN w:val="0"/>
      <w:spacing w:after="0" w:line="240" w:lineRule="auto"/>
      <w:ind w:left="810" w:hanging="708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B16C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6C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7612B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61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12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852A9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C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03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39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3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95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39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9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395B"/>
    <w:rPr>
      <w:vertAlign w:val="superscript"/>
    </w:rPr>
  </w:style>
  <w:style w:type="paragraph" w:styleId="Revisin">
    <w:name w:val="Revision"/>
    <w:hidden/>
    <w:uiPriority w:val="99"/>
    <w:semiHidden/>
    <w:rsid w:val="00CB60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F9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44E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1AA0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781AA0"/>
  </w:style>
  <w:style w:type="paragraph" w:styleId="Piedepgina">
    <w:name w:val="footer"/>
    <w:basedOn w:val="Normal"/>
    <w:link w:val="PiedepginaCar"/>
    <w:uiPriority w:val="99"/>
    <w:unhideWhenUsed/>
    <w:rsid w:val="00781AA0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AA0"/>
  </w:style>
  <w:style w:type="paragraph" w:styleId="Subttulo">
    <w:name w:val="Subtitle"/>
    <w:basedOn w:val="Normal"/>
    <w:next w:val="Normal"/>
    <w:link w:val="SubttuloCar"/>
    <w:uiPriority w:val="11"/>
    <w:qFormat/>
    <w:rsid w:val="00806DE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06DEE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cid.gob.cl" TargetMode="External"/><Relationship Id="rId17" Type="http://schemas.openxmlformats.org/officeDocument/2006/relationships/hyperlink" Target="mailto:agencia@agcid.gob.cl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academia@senapred.gob.c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56c0d-80c6-47da-bf55-c68da1790e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6CB4DE54E8704E832C529A64884F54" ma:contentTypeVersion="16" ma:contentTypeDescription="Crear nuevo documento." ma:contentTypeScope="" ma:versionID="64017e22b832baf00c53a10de1000fc3">
  <xsd:schema xmlns:xsd="http://www.w3.org/2001/XMLSchema" xmlns:xs="http://www.w3.org/2001/XMLSchema" xmlns:p="http://schemas.microsoft.com/office/2006/metadata/properties" xmlns:ns3="cc256c0d-80c6-47da-bf55-c68da1790e4b" xmlns:ns4="3575ae70-39a7-442b-a153-d27da90f41b9" targetNamespace="http://schemas.microsoft.com/office/2006/metadata/properties" ma:root="true" ma:fieldsID="0225632257dd5626243fa3cd0542ff1d" ns3:_="" ns4:_="">
    <xsd:import namespace="cc256c0d-80c6-47da-bf55-c68da1790e4b"/>
    <xsd:import namespace="3575ae70-39a7-442b-a153-d27da90f4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6c0d-80c6-47da-bf55-c68da1790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ae70-39a7-442b-a153-d27da90f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3AB7-727A-4CD7-AD36-B6854EB15AF9}">
  <ds:schemaRefs>
    <ds:schemaRef ds:uri="cc256c0d-80c6-47da-bf55-c68da1790e4b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75ae70-39a7-442b-a153-d27da90f41b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E32041-41A4-4DF2-8259-5C3F176E7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111B7-13BE-469A-9A5F-64E08562C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56c0d-80c6-47da-bf55-c68da1790e4b"/>
    <ds:schemaRef ds:uri="3575ae70-39a7-442b-a153-d27da90f4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A27F6-99D4-4E97-981C-191BC5A7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2856</Words>
  <Characters>15714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Paz Troncoso Medina</cp:lastModifiedBy>
  <cp:revision>6</cp:revision>
  <cp:lastPrinted>2024-03-07T12:59:00Z</cp:lastPrinted>
  <dcterms:created xsi:type="dcterms:W3CDTF">2025-01-17T11:36:00Z</dcterms:created>
  <dcterms:modified xsi:type="dcterms:W3CDTF">2025-01-27T18:43:00Z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0x010100946CB4DE54E8704E832C529A64884F54</vt:lpwstr>
  </property>
</Properties>
</file>